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FD" w:rsidRPr="000272D0" w:rsidRDefault="006F5CCA" w:rsidP="00554850">
      <w:pPr>
        <w:suppressLineNumbers/>
        <w:jc w:val="center"/>
        <w:rPr>
          <w:rFonts w:ascii="Times New Roman" w:hAnsi="Times New Roman"/>
          <w:b/>
          <w:sz w:val="28"/>
          <w:szCs w:val="28"/>
          <w:lang w:val="es-ES"/>
        </w:rPr>
      </w:pPr>
      <w:r w:rsidRPr="000272D0">
        <w:rPr>
          <w:rFonts w:ascii="Times New Roman" w:hAnsi="Times New Roman"/>
          <w:b/>
          <w:noProof/>
          <w:sz w:val="28"/>
          <w:szCs w:val="28"/>
          <w:lang w:eastAsia="fr-FR"/>
        </w:rPr>
        <mc:AlternateContent>
          <mc:Choice Requires="wps">
            <w:drawing>
              <wp:anchor distT="0" distB="0" distL="114300" distR="114300" simplePos="0" relativeHeight="251659264" behindDoc="1" locked="0" layoutInCell="1" allowOverlap="1">
                <wp:simplePos x="0" y="0"/>
                <wp:positionH relativeFrom="column">
                  <wp:posOffset>-27219</wp:posOffset>
                </wp:positionH>
                <wp:positionV relativeFrom="paragraph">
                  <wp:posOffset>-183738</wp:posOffset>
                </wp:positionV>
                <wp:extent cx="6013621" cy="1383957"/>
                <wp:effectExtent l="0" t="0" r="25400" b="26035"/>
                <wp:wrapNone/>
                <wp:docPr id="1" name="Rectangle 1"/>
                <wp:cNvGraphicFramePr/>
                <a:graphic xmlns:a="http://schemas.openxmlformats.org/drawingml/2006/main">
                  <a:graphicData uri="http://schemas.microsoft.com/office/word/2010/wordprocessingShape">
                    <wps:wsp>
                      <wps:cNvSpPr/>
                      <wps:spPr>
                        <a:xfrm>
                          <a:off x="0" y="0"/>
                          <a:ext cx="6013621" cy="1383957"/>
                        </a:xfrm>
                        <a:prstGeom prst="rect">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B9CC66" id="Rectangle 1" o:spid="_x0000_s1026" style="position:absolute;margin-left:-2.15pt;margin-top:-14.45pt;width:473.5pt;height:108.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" fillcolor="white [3212]" strokecolor="black [3213]" strokeweight="1pt"/>
            </w:pict>
          </mc:Fallback>
        </mc:AlternateContent>
      </w:r>
      <w:r w:rsidR="00754289">
        <w:rPr>
          <w:rFonts w:ascii="Times New Roman" w:hAnsi="Times New Roman"/>
          <w:b/>
          <w:sz w:val="28"/>
          <w:szCs w:val="28"/>
          <w:lang w:val="es-ES"/>
        </w:rPr>
        <w:t xml:space="preserve"> </w:t>
      </w:r>
      <w:r w:rsidR="003C3EFD" w:rsidRPr="000272D0">
        <w:rPr>
          <w:rFonts w:ascii="Times New Roman" w:hAnsi="Times New Roman"/>
          <w:b/>
          <w:sz w:val="28"/>
          <w:szCs w:val="28"/>
          <w:lang w:val="es-ES"/>
        </w:rPr>
        <w:t>BTS NRC 2014 (LV2)</w:t>
      </w:r>
    </w:p>
    <w:p w:rsidR="003C3EFD" w:rsidRDefault="003C3EFD" w:rsidP="00554850">
      <w:pPr>
        <w:suppressLineNumbers/>
        <w:jc w:val="center"/>
        <w:rPr>
          <w:rFonts w:ascii="Times New Roman" w:hAnsi="Times New Roman"/>
          <w:b/>
          <w:sz w:val="28"/>
          <w:szCs w:val="28"/>
          <w:lang w:val="es-ES"/>
        </w:rPr>
      </w:pPr>
      <w:r w:rsidRPr="000272D0">
        <w:rPr>
          <w:rFonts w:ascii="Times New Roman" w:hAnsi="Times New Roman"/>
          <w:b/>
          <w:sz w:val="28"/>
          <w:szCs w:val="28"/>
          <w:lang w:val="es-ES"/>
        </w:rPr>
        <w:t>El “notable” crecimiento del turismo internacional continuará en el primer trimestre</w:t>
      </w:r>
    </w:p>
    <w:p w:rsidR="00EB26E4" w:rsidRPr="00E43026" w:rsidRDefault="00EB26E4" w:rsidP="00EB26E4">
      <w:pPr>
        <w:suppressLineNumbers/>
        <w:jc w:val="right"/>
        <w:rPr>
          <w:rFonts w:ascii="Times New Roman" w:hAnsi="Times New Roman"/>
          <w:b/>
          <w:sz w:val="28"/>
          <w:szCs w:val="28"/>
          <w:lang w:val="es-ES"/>
        </w:rPr>
      </w:pPr>
      <w:r w:rsidRPr="00E43026">
        <w:rPr>
          <w:rFonts w:ascii="Times New Roman" w:hAnsi="Times New Roman"/>
          <w:b/>
          <w:sz w:val="28"/>
          <w:szCs w:val="28"/>
          <w:lang w:val="es-ES"/>
        </w:rPr>
        <w:t>Texto n°13</w:t>
      </w:r>
    </w:p>
    <w:p w:rsidR="00EB26E4" w:rsidRPr="000272D0" w:rsidRDefault="00EB26E4" w:rsidP="00554850">
      <w:pPr>
        <w:suppressLineNumbers/>
        <w:jc w:val="center"/>
        <w:rPr>
          <w:rFonts w:ascii="Times New Roman" w:hAnsi="Times New Roman"/>
          <w:b/>
          <w:sz w:val="28"/>
          <w:szCs w:val="28"/>
          <w:lang w:val="es-ES"/>
        </w:rPr>
      </w:pPr>
    </w:p>
    <w:p w:rsidR="003C3EFD" w:rsidRPr="0066428C" w:rsidRDefault="003C3EFD" w:rsidP="003C3EFD">
      <w:pPr>
        <w:suppressLineNumbers/>
        <w:rPr>
          <w:rFonts w:ascii="Times New Roman" w:hAnsi="Times New Roman"/>
          <w:b/>
          <w:sz w:val="24"/>
          <w:szCs w:val="24"/>
          <w:lang w:val="es-ES"/>
        </w:rPr>
      </w:pPr>
      <w:r w:rsidRPr="00ED081F">
        <w:rPr>
          <w:rFonts w:ascii="Times New Roman" w:hAnsi="Times New Roman"/>
          <w:b/>
          <w:sz w:val="24"/>
          <w:szCs w:val="24"/>
          <w:lang w:val="es-ES"/>
        </w:rPr>
        <w:t>Agenttravel.es, 28/01/14</w:t>
      </w:r>
      <w:bookmarkStart w:id="0" w:name="_GoBack"/>
      <w:bookmarkEnd w:id="0"/>
    </w:p>
    <w:p w:rsidR="003C3EFD" w:rsidRPr="00554850" w:rsidRDefault="003C3EFD" w:rsidP="000272D0">
      <w:pPr>
        <w:jc w:val="both"/>
        <w:rPr>
          <w:rFonts w:ascii="Times New Roman" w:hAnsi="Times New Roman"/>
          <w:sz w:val="24"/>
          <w:szCs w:val="24"/>
          <w:lang w:val="es-ES"/>
        </w:rPr>
      </w:pPr>
      <w:r w:rsidRPr="00554850">
        <w:rPr>
          <w:rFonts w:ascii="Times New Roman" w:hAnsi="Times New Roman"/>
          <w:sz w:val="24"/>
          <w:szCs w:val="24"/>
          <w:lang w:val="es-ES"/>
        </w:rPr>
        <w:t>El turismo internacional registrado en España, tanto en entradas de visitantes como en gasto</w:t>
      </w:r>
      <w:r w:rsidR="000272D0">
        <w:rPr>
          <w:rFonts w:ascii="Times New Roman" w:hAnsi="Times New Roman"/>
          <w:sz w:val="24"/>
          <w:szCs w:val="24"/>
          <w:lang w:val="es-ES"/>
        </w:rPr>
        <w:t xml:space="preserve"> realizado, mantendrá “</w:t>
      </w:r>
      <w:r w:rsidR="000272D0" w:rsidRPr="00A52DF7">
        <w:rPr>
          <w:rFonts w:ascii="Times New Roman" w:hAnsi="Times New Roman"/>
          <w:b/>
          <w:sz w:val="24"/>
          <w:szCs w:val="24"/>
          <w:lang w:val="es-ES"/>
        </w:rPr>
        <w:t>la senda</w:t>
      </w:r>
      <w:r w:rsidRPr="00554850">
        <w:rPr>
          <w:rFonts w:ascii="Times New Roman" w:hAnsi="Times New Roman"/>
          <w:sz w:val="24"/>
          <w:szCs w:val="24"/>
          <w:lang w:val="es-ES"/>
        </w:rPr>
        <w:t xml:space="preserve"> </w:t>
      </w:r>
      <w:r w:rsidR="000272D0">
        <w:rPr>
          <w:rStyle w:val="Appelnotedebasdep"/>
          <w:rFonts w:ascii="Times New Roman" w:hAnsi="Times New Roman"/>
          <w:sz w:val="24"/>
          <w:szCs w:val="24"/>
          <w:lang w:val="es-ES"/>
        </w:rPr>
        <w:footnoteReference w:id="1"/>
      </w:r>
      <w:r w:rsidRPr="00554850">
        <w:rPr>
          <w:rFonts w:ascii="Times New Roman" w:hAnsi="Times New Roman"/>
          <w:sz w:val="24"/>
          <w:szCs w:val="24"/>
          <w:lang w:val="es-ES"/>
        </w:rPr>
        <w:t xml:space="preserve">de notable crecimiento” durante el primer trimestre de 2014, según prevé el Ministerio de Industria, Energía y Turismo, gracias a la “buena marcha” de la demanda exterior de servicios turísticos. </w:t>
      </w:r>
    </w:p>
    <w:p w:rsidR="003C3EFD" w:rsidRPr="00554850" w:rsidRDefault="003C3EFD" w:rsidP="000272D0">
      <w:pPr>
        <w:jc w:val="both"/>
        <w:rPr>
          <w:rFonts w:ascii="Times New Roman" w:hAnsi="Times New Roman"/>
          <w:sz w:val="24"/>
          <w:szCs w:val="24"/>
          <w:lang w:val="es-ES"/>
        </w:rPr>
      </w:pPr>
      <w:r w:rsidRPr="00554850">
        <w:rPr>
          <w:rFonts w:ascii="Times New Roman" w:hAnsi="Times New Roman"/>
          <w:sz w:val="24"/>
          <w:szCs w:val="24"/>
          <w:lang w:val="es-ES"/>
        </w:rPr>
        <w:t>Las estimaciones reflejan que los turistas internacionales gastarán más. En 2013, los turistas internacionales gastaron en sus viajes a España 59.082 millones de euros, un 9,6% más que en el año anterior. Este nuevo récord histórico se debió tanto a la fuerte subida en el gasto medio por viajero como en el número de turistas en el año. España logró el año pasado superar la barrera de los 60 millones de turistas, con un total de 60,6 millones de visitantes internacionales, un 5,6% más.</w:t>
      </w:r>
    </w:p>
    <w:p w:rsidR="003C3EFD" w:rsidRPr="00554850" w:rsidRDefault="003C3EFD" w:rsidP="000272D0">
      <w:pPr>
        <w:jc w:val="both"/>
        <w:rPr>
          <w:rFonts w:ascii="Times New Roman" w:hAnsi="Times New Roman"/>
          <w:sz w:val="24"/>
          <w:szCs w:val="24"/>
          <w:lang w:val="es-ES"/>
        </w:rPr>
      </w:pPr>
      <w:r w:rsidRPr="00554850">
        <w:rPr>
          <w:rFonts w:ascii="Times New Roman" w:hAnsi="Times New Roman"/>
          <w:sz w:val="24"/>
          <w:szCs w:val="24"/>
          <w:lang w:val="es-ES"/>
        </w:rPr>
        <w:t>Por áreas geográficas, Reino Unido mantiene su solidez como primer mercado emisor, además del notable crecimiento de los mercados nórdicos. Las perspectivas para Centroeuropa (Alemana, Suiza y Bélgica) también son positivas, con una recuperación de los Países Bajos. En el Sur de Europa, Francia mantiene su crecimiento moderado, el mercado italiano parece estabilizarse y mostrar “síntomas de recuperación”, mientras que Portugal sigue “en negativo”.</w:t>
      </w:r>
    </w:p>
    <w:p w:rsidR="003C3EFD" w:rsidRPr="00554850" w:rsidRDefault="003C3EFD" w:rsidP="000272D0">
      <w:pPr>
        <w:jc w:val="both"/>
        <w:rPr>
          <w:rFonts w:ascii="Times New Roman" w:hAnsi="Times New Roman"/>
          <w:sz w:val="24"/>
          <w:szCs w:val="24"/>
          <w:lang w:val="es-ES"/>
        </w:rPr>
      </w:pPr>
      <w:r w:rsidRPr="00554850">
        <w:rPr>
          <w:rFonts w:ascii="Times New Roman" w:hAnsi="Times New Roman"/>
          <w:sz w:val="24"/>
          <w:szCs w:val="24"/>
          <w:lang w:val="es-ES"/>
        </w:rPr>
        <w:t xml:space="preserve"> En lo que se refiere a Europa del Este, se espera que continúe el gran dinamismo en el crecimiento del mercado ruso. A pesar de la elevada volatilidad de las llegadas procedentes de EE UU se prevé que sigan en aumento gracias al incremento de las pernoctaciones hoteleras realizadas por estos visitantes. En Iberoamérica las buenas perspectivas continuarán para los mercados colombiano y peruano, por la inminente supresión del visado. Finalmente en Asia-Pacífico se espera una consolidación del turismo chino hacia España y se prevén crecimientos para toda la región en su conjunto.</w:t>
      </w:r>
    </w:p>
    <w:p w:rsidR="003C3EFD" w:rsidRPr="00554850" w:rsidRDefault="003C3EFD" w:rsidP="000272D0">
      <w:pPr>
        <w:jc w:val="both"/>
        <w:rPr>
          <w:rFonts w:ascii="Times New Roman" w:hAnsi="Times New Roman"/>
          <w:sz w:val="24"/>
          <w:szCs w:val="24"/>
          <w:lang w:val="es-ES"/>
        </w:rPr>
      </w:pPr>
      <w:r w:rsidRPr="00554850">
        <w:rPr>
          <w:rFonts w:ascii="Times New Roman" w:hAnsi="Times New Roman"/>
          <w:sz w:val="24"/>
          <w:szCs w:val="24"/>
          <w:lang w:val="es-ES"/>
        </w:rPr>
        <w:t xml:space="preserve">El informe destaca que </w:t>
      </w:r>
      <w:r w:rsidR="000272D0">
        <w:rPr>
          <w:rFonts w:ascii="Times New Roman" w:hAnsi="Times New Roman"/>
          <w:sz w:val="24"/>
          <w:szCs w:val="24"/>
          <w:lang w:val="es-ES"/>
        </w:rPr>
        <w:t xml:space="preserve">el empleo vinculado a </w:t>
      </w:r>
      <w:r w:rsidR="000272D0" w:rsidRPr="00A52DF7">
        <w:rPr>
          <w:rFonts w:ascii="Times New Roman" w:hAnsi="Times New Roman"/>
          <w:b/>
          <w:sz w:val="24"/>
          <w:szCs w:val="24"/>
          <w:lang w:val="es-ES"/>
        </w:rPr>
        <w:t>las ramas</w:t>
      </w:r>
      <w:r w:rsidR="000272D0">
        <w:rPr>
          <w:rStyle w:val="Appelnotedebasdep"/>
          <w:rFonts w:ascii="Times New Roman" w:hAnsi="Times New Roman"/>
          <w:sz w:val="24"/>
          <w:szCs w:val="24"/>
          <w:lang w:val="es-ES"/>
        </w:rPr>
        <w:footnoteReference w:id="2"/>
      </w:r>
      <w:r w:rsidR="00A52DF7">
        <w:rPr>
          <w:rFonts w:ascii="Times New Roman" w:hAnsi="Times New Roman"/>
          <w:b/>
          <w:sz w:val="24"/>
          <w:szCs w:val="24"/>
          <w:lang w:val="es-ES"/>
        </w:rPr>
        <w:t xml:space="preserve"> </w:t>
      </w:r>
      <w:r w:rsidRPr="00554850">
        <w:rPr>
          <w:rFonts w:ascii="Times New Roman" w:hAnsi="Times New Roman"/>
          <w:sz w:val="24"/>
          <w:szCs w:val="24"/>
          <w:lang w:val="es-ES"/>
        </w:rPr>
        <w:t>del turismo ha mostrado una tendencia positiva todos los meses del segundo semestre del año 2013, confirmándose así una fase de recuperación y creación de empleo en las actividades turísticas.</w:t>
      </w:r>
    </w:p>
    <w:p w:rsidR="006616D7" w:rsidRPr="000272D0" w:rsidRDefault="006616D7" w:rsidP="003C3EFD">
      <w:pPr>
        <w:rPr>
          <w:rFonts w:ascii="Times New Roman" w:hAnsi="Times New Roman"/>
          <w:sz w:val="24"/>
          <w:szCs w:val="24"/>
          <w:lang w:val="es-ES"/>
        </w:rPr>
      </w:pPr>
    </w:p>
    <w:sectPr w:rsidR="006616D7" w:rsidRPr="000272D0" w:rsidSect="003C3EFD">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2B" w:rsidRDefault="0053572B" w:rsidP="000272D0">
      <w:pPr>
        <w:spacing w:after="0" w:line="240" w:lineRule="auto"/>
      </w:pPr>
      <w:r>
        <w:separator/>
      </w:r>
    </w:p>
  </w:endnote>
  <w:endnote w:type="continuationSeparator" w:id="0">
    <w:p w:rsidR="0053572B" w:rsidRDefault="0053572B" w:rsidP="0002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2B" w:rsidRDefault="0053572B" w:rsidP="000272D0">
      <w:pPr>
        <w:spacing w:after="0" w:line="240" w:lineRule="auto"/>
      </w:pPr>
      <w:r>
        <w:separator/>
      </w:r>
    </w:p>
  </w:footnote>
  <w:footnote w:type="continuationSeparator" w:id="0">
    <w:p w:rsidR="0053572B" w:rsidRDefault="0053572B" w:rsidP="000272D0">
      <w:pPr>
        <w:spacing w:after="0" w:line="240" w:lineRule="auto"/>
      </w:pPr>
      <w:r>
        <w:continuationSeparator/>
      </w:r>
    </w:p>
  </w:footnote>
  <w:footnote w:id="1">
    <w:p w:rsidR="000272D0" w:rsidRDefault="000272D0">
      <w:pPr>
        <w:pStyle w:val="Notedebasdepage"/>
      </w:pPr>
      <w:r w:rsidRPr="00A52DF7">
        <w:rPr>
          <w:rStyle w:val="Appelnotedebasdep"/>
          <w:b/>
        </w:rPr>
        <w:footnoteRef/>
      </w:r>
      <w:r w:rsidRPr="00A52DF7">
        <w:rPr>
          <w:b/>
        </w:rPr>
        <w:t xml:space="preserve"> La </w:t>
      </w:r>
      <w:proofErr w:type="spellStart"/>
      <w:r w:rsidRPr="00A52DF7">
        <w:rPr>
          <w:b/>
        </w:rPr>
        <w:t>senda</w:t>
      </w:r>
      <w:proofErr w:type="spellEnd"/>
      <w:r>
        <w:t> : la voie</w:t>
      </w:r>
    </w:p>
  </w:footnote>
  <w:footnote w:id="2">
    <w:p w:rsidR="000272D0" w:rsidRDefault="000272D0">
      <w:pPr>
        <w:pStyle w:val="Notedebasdepage"/>
      </w:pPr>
      <w:r w:rsidRPr="00A52DF7">
        <w:rPr>
          <w:rStyle w:val="Appelnotedebasdep"/>
          <w:b/>
        </w:rPr>
        <w:footnoteRef/>
      </w:r>
      <w:r w:rsidRPr="00A52DF7">
        <w:rPr>
          <w:b/>
        </w:rPr>
        <w:t xml:space="preserve"> La rama</w:t>
      </w:r>
      <w:r>
        <w:t> : la branche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01"/>
    <w:rsid w:val="000272D0"/>
    <w:rsid w:val="003C3EFD"/>
    <w:rsid w:val="003D4C80"/>
    <w:rsid w:val="0043088B"/>
    <w:rsid w:val="0053572B"/>
    <w:rsid w:val="00554850"/>
    <w:rsid w:val="006616D7"/>
    <w:rsid w:val="0066428C"/>
    <w:rsid w:val="006922F4"/>
    <w:rsid w:val="006E4E84"/>
    <w:rsid w:val="006F5CCA"/>
    <w:rsid w:val="00745527"/>
    <w:rsid w:val="00754289"/>
    <w:rsid w:val="00966735"/>
    <w:rsid w:val="009F5386"/>
    <w:rsid w:val="00A52DF7"/>
    <w:rsid w:val="00AF648B"/>
    <w:rsid w:val="00B10747"/>
    <w:rsid w:val="00B211F9"/>
    <w:rsid w:val="00D05CFE"/>
    <w:rsid w:val="00D43601"/>
    <w:rsid w:val="00DD5799"/>
    <w:rsid w:val="00E43026"/>
    <w:rsid w:val="00EB26E4"/>
    <w:rsid w:val="00ED081F"/>
    <w:rsid w:val="00F03BB5"/>
    <w:rsid w:val="00F57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8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36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D43601"/>
  </w:style>
  <w:style w:type="character" w:styleId="lev">
    <w:name w:val="Strong"/>
    <w:uiPriority w:val="22"/>
    <w:qFormat/>
    <w:rsid w:val="00D43601"/>
    <w:rPr>
      <w:b/>
      <w:bCs/>
    </w:rPr>
  </w:style>
  <w:style w:type="paragraph" w:styleId="Textedebulles">
    <w:name w:val="Balloon Text"/>
    <w:basedOn w:val="Normal"/>
    <w:link w:val="TextedebullesCar"/>
    <w:uiPriority w:val="99"/>
    <w:semiHidden/>
    <w:unhideWhenUsed/>
    <w:rsid w:val="00D436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43601"/>
    <w:rPr>
      <w:rFonts w:ascii="Tahoma" w:hAnsi="Tahoma" w:cs="Tahoma"/>
      <w:sz w:val="16"/>
      <w:szCs w:val="16"/>
    </w:rPr>
  </w:style>
  <w:style w:type="character" w:styleId="Numrodeligne">
    <w:name w:val="line number"/>
    <w:basedOn w:val="Policepardfaut"/>
    <w:uiPriority w:val="99"/>
    <w:semiHidden/>
    <w:unhideWhenUsed/>
    <w:rsid w:val="006922F4"/>
  </w:style>
  <w:style w:type="paragraph" w:styleId="Notedebasdepage">
    <w:name w:val="footnote text"/>
    <w:basedOn w:val="Normal"/>
    <w:link w:val="NotedebasdepageCar"/>
    <w:uiPriority w:val="99"/>
    <w:semiHidden/>
    <w:unhideWhenUsed/>
    <w:rsid w:val="000272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2D0"/>
    <w:rPr>
      <w:lang w:eastAsia="en-US"/>
    </w:rPr>
  </w:style>
  <w:style w:type="character" w:styleId="Appelnotedebasdep">
    <w:name w:val="footnote reference"/>
    <w:basedOn w:val="Policepardfaut"/>
    <w:uiPriority w:val="99"/>
    <w:semiHidden/>
    <w:unhideWhenUsed/>
    <w:rsid w:val="000272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8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36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D43601"/>
  </w:style>
  <w:style w:type="character" w:styleId="lev">
    <w:name w:val="Strong"/>
    <w:uiPriority w:val="22"/>
    <w:qFormat/>
    <w:rsid w:val="00D43601"/>
    <w:rPr>
      <w:b/>
      <w:bCs/>
    </w:rPr>
  </w:style>
  <w:style w:type="paragraph" w:styleId="Textedebulles">
    <w:name w:val="Balloon Text"/>
    <w:basedOn w:val="Normal"/>
    <w:link w:val="TextedebullesCar"/>
    <w:uiPriority w:val="99"/>
    <w:semiHidden/>
    <w:unhideWhenUsed/>
    <w:rsid w:val="00D436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43601"/>
    <w:rPr>
      <w:rFonts w:ascii="Tahoma" w:hAnsi="Tahoma" w:cs="Tahoma"/>
      <w:sz w:val="16"/>
      <w:szCs w:val="16"/>
    </w:rPr>
  </w:style>
  <w:style w:type="character" w:styleId="Numrodeligne">
    <w:name w:val="line number"/>
    <w:basedOn w:val="Policepardfaut"/>
    <w:uiPriority w:val="99"/>
    <w:semiHidden/>
    <w:unhideWhenUsed/>
    <w:rsid w:val="006922F4"/>
  </w:style>
  <w:style w:type="paragraph" w:styleId="Notedebasdepage">
    <w:name w:val="footnote text"/>
    <w:basedOn w:val="Normal"/>
    <w:link w:val="NotedebasdepageCar"/>
    <w:uiPriority w:val="99"/>
    <w:semiHidden/>
    <w:unhideWhenUsed/>
    <w:rsid w:val="000272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2D0"/>
    <w:rPr>
      <w:lang w:eastAsia="en-US"/>
    </w:rPr>
  </w:style>
  <w:style w:type="character" w:styleId="Appelnotedebasdep">
    <w:name w:val="footnote reference"/>
    <w:basedOn w:val="Policepardfaut"/>
    <w:uiPriority w:val="99"/>
    <w:semiHidden/>
    <w:unhideWhenUsed/>
    <w:rsid w:val="00027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6704">
      <w:bodyDiv w:val="1"/>
      <w:marLeft w:val="0"/>
      <w:marRight w:val="0"/>
      <w:marTop w:val="0"/>
      <w:marBottom w:val="0"/>
      <w:divBdr>
        <w:top w:val="none" w:sz="0" w:space="0" w:color="auto"/>
        <w:left w:val="none" w:sz="0" w:space="0" w:color="auto"/>
        <w:bottom w:val="none" w:sz="0" w:space="0" w:color="auto"/>
        <w:right w:val="none" w:sz="0" w:space="0" w:color="auto"/>
      </w:divBdr>
      <w:divsChild>
        <w:div w:id="16536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7EAD-4C61-4C63-955B-086EBCAE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Valentine</cp:lastModifiedBy>
  <cp:revision>3</cp:revision>
  <dcterms:created xsi:type="dcterms:W3CDTF">2014-02-24T08:20:00Z</dcterms:created>
  <dcterms:modified xsi:type="dcterms:W3CDTF">2014-02-27T16:37:00Z</dcterms:modified>
</cp:coreProperties>
</file>