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3553" w:rsidRPr="00BF418A" w:rsidRDefault="00BE4527" w:rsidP="00BF418A">
      <w:pPr>
        <w:pStyle w:val="Standard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-1480319</wp:posOffset>
                </wp:positionH>
                <wp:positionV relativeFrom="paragraph">
                  <wp:posOffset>-720000</wp:posOffset>
                </wp:positionV>
                <wp:extent cx="2857680" cy="14760"/>
                <wp:effectExtent l="0" t="0" r="0" b="0"/>
                <wp:wrapSquare wrapText="right"/>
                <wp:docPr id="1" name="sumario_1|despie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680" cy="14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33553" w:rsidRDefault="00E33553">
                            <w:pPr>
                              <w:pStyle w:val="Titre2"/>
                              <w:spacing w:before="0" w:after="300" w:line="390" w:lineRule="atLeast"/>
                              <w:rPr>
                                <w:rFonts w:ascii="Arial, Helvetica, Garuda, sans-" w:hAnsi="Arial, Helvetica, Garuda, sans-" w:hint="eastAsia"/>
                                <w:b w:val="0"/>
                                <w:color w:val="30302B"/>
                                <w:sz w:val="18"/>
                                <w:shd w:val="clear" w:color="auto" w:fill="F3F3E5"/>
                              </w:rPr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umario_1|despiece" o:spid="_x0000_s1026" type="#_x0000_t202" style="position:absolute;left:0;text-align:left;margin-left:-116.55pt;margin-top:-56.7pt;width:225pt;height:1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" filled="f" stroked="f">
                <v:textbox style="mso-fit-shape-to-text:t" inset="0,0,0,0">
                  <w:txbxContent>
                    <w:p w:rsidR="00E33553" w:rsidRDefault="00E33553">
                      <w:pPr>
                        <w:pStyle w:val="Titre2"/>
                        <w:spacing w:before="0" w:after="300" w:line="390" w:lineRule="atLeast"/>
                        <w:rPr>
                          <w:rFonts w:ascii="Arial, Helvetica, Garuda, sans-" w:hAnsi="Arial, Helvetica, Garuda, sans-" w:hint="eastAsia"/>
                          <w:b w:val="0"/>
                          <w:color w:val="30302B"/>
                          <w:sz w:val="18"/>
                          <w:shd w:val="clear" w:color="auto" w:fill="F3F3E5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b/>
          <w:bCs/>
          <w:sz w:val="32"/>
          <w:szCs w:val="32"/>
        </w:rPr>
        <w:br/>
      </w:r>
      <w:r w:rsidR="000E236A" w:rsidRPr="00BF418A">
        <w:rPr>
          <w:rFonts w:cs="Times New Roman"/>
          <w:b/>
          <w:bCs/>
          <w:sz w:val="28"/>
          <w:szCs w:val="28"/>
        </w:rPr>
        <w:t xml:space="preserve">BTS NRC </w:t>
      </w:r>
      <w:r w:rsidRPr="00BF418A">
        <w:rPr>
          <w:rFonts w:cs="Times New Roman"/>
          <w:b/>
          <w:bCs/>
          <w:sz w:val="28"/>
          <w:szCs w:val="28"/>
        </w:rPr>
        <w:t xml:space="preserve"> 2014</w:t>
      </w:r>
    </w:p>
    <w:p w:rsidR="000E236A" w:rsidRPr="00BF418A" w:rsidRDefault="00774228" w:rsidP="00BF418A">
      <w:pPr>
        <w:pStyle w:val="Titre1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color w:val="000000"/>
          <w:spacing w:val="-15"/>
          <w:sz w:val="28"/>
          <w:szCs w:val="28"/>
        </w:rPr>
      </w:pPr>
      <w:proofErr w:type="spellStart"/>
      <w:r w:rsidRPr="00BF418A">
        <w:rPr>
          <w:rFonts w:cs="Times New Roman"/>
          <w:color w:val="000000"/>
          <w:spacing w:val="-15"/>
          <w:sz w:val="28"/>
          <w:szCs w:val="28"/>
        </w:rPr>
        <w:t>Una</w:t>
      </w:r>
      <w:proofErr w:type="spellEnd"/>
      <w:r w:rsidRPr="00BF418A">
        <w:rPr>
          <w:rFonts w:cs="Times New Roman"/>
          <w:color w:val="000000"/>
          <w:spacing w:val="-15"/>
          <w:sz w:val="28"/>
          <w:szCs w:val="28"/>
        </w:rPr>
        <w:t xml:space="preserve"> </w:t>
      </w:r>
      <w:proofErr w:type="spellStart"/>
      <w:r w:rsidRPr="00BF418A">
        <w:rPr>
          <w:rFonts w:cs="Times New Roman"/>
          <w:color w:val="000000"/>
          <w:spacing w:val="-15"/>
          <w:sz w:val="28"/>
          <w:szCs w:val="28"/>
        </w:rPr>
        <w:t>cadena</w:t>
      </w:r>
      <w:proofErr w:type="spellEnd"/>
      <w:r w:rsidRPr="00BF418A">
        <w:rPr>
          <w:rFonts w:cs="Times New Roman"/>
          <w:color w:val="000000"/>
          <w:spacing w:val="-15"/>
          <w:sz w:val="28"/>
          <w:szCs w:val="28"/>
        </w:rPr>
        <w:t xml:space="preserve"> de </w:t>
      </w:r>
      <w:proofErr w:type="spellStart"/>
      <w:r w:rsidRPr="00BF418A">
        <w:rPr>
          <w:rFonts w:cs="Times New Roman"/>
          <w:color w:val="000000"/>
          <w:spacing w:val="-15"/>
          <w:sz w:val="28"/>
          <w:szCs w:val="28"/>
        </w:rPr>
        <w:t>favores</w:t>
      </w:r>
      <w:proofErr w:type="spellEnd"/>
      <w:r w:rsidRPr="00BF418A">
        <w:rPr>
          <w:rFonts w:cs="Times New Roman"/>
          <w:color w:val="000000"/>
          <w:spacing w:val="-15"/>
          <w:sz w:val="28"/>
          <w:szCs w:val="28"/>
        </w:rPr>
        <w:t xml:space="preserve"> </w:t>
      </w:r>
    </w:p>
    <w:p w:rsidR="000E236A" w:rsidRPr="00BF418A" w:rsidRDefault="000E236A" w:rsidP="00BF418A">
      <w:pPr>
        <w:pStyle w:val="Titre1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cs="Times New Roman"/>
          <w:color w:val="000000"/>
          <w:spacing w:val="-15"/>
          <w:sz w:val="28"/>
          <w:szCs w:val="28"/>
        </w:rPr>
      </w:pPr>
      <w:r w:rsidRPr="00BF418A">
        <w:rPr>
          <w:rFonts w:cs="Times New Roman"/>
          <w:color w:val="000000"/>
          <w:spacing w:val="-15"/>
          <w:sz w:val="28"/>
          <w:szCs w:val="28"/>
        </w:rPr>
        <w:t xml:space="preserve">                                                         texte n°3</w:t>
      </w:r>
    </w:p>
    <w:p w:rsidR="00774228" w:rsidRDefault="00774228" w:rsidP="00BF418A">
      <w:pPr>
        <w:pStyle w:val="Standard"/>
        <w:suppressLineNumbers/>
        <w:spacing w:line="270" w:lineRule="atLeast"/>
        <w:jc w:val="both"/>
        <w:rPr>
          <w:rFonts w:cs="Times New Roman"/>
        </w:rPr>
      </w:pPr>
    </w:p>
    <w:p w:rsidR="00E33553" w:rsidRPr="000E236A" w:rsidRDefault="00B40943" w:rsidP="00BF418A">
      <w:pPr>
        <w:pStyle w:val="Standard"/>
        <w:suppressLineNumbers/>
        <w:spacing w:line="270" w:lineRule="atLeast"/>
        <w:jc w:val="both"/>
        <w:rPr>
          <w:rFonts w:cs="Times New Roman"/>
        </w:rPr>
      </w:pPr>
      <w:hyperlink r:id="rId7" w:history="1"/>
      <w:proofErr w:type="spellStart"/>
      <w:r w:rsidR="00BE4527" w:rsidRPr="000E236A">
        <w:rPr>
          <w:rFonts w:cs="Times New Roman"/>
          <w:b/>
          <w:u w:val="single"/>
        </w:rPr>
        <w:t>El</w:t>
      </w:r>
      <w:proofErr w:type="spellEnd"/>
      <w:r w:rsidR="00BE4527" w:rsidRPr="000E236A">
        <w:rPr>
          <w:rFonts w:cs="Times New Roman"/>
          <w:b/>
          <w:u w:val="single"/>
        </w:rPr>
        <w:t xml:space="preserve"> </w:t>
      </w:r>
      <w:proofErr w:type="spellStart"/>
      <w:r w:rsidR="00BE4527" w:rsidRPr="000E236A">
        <w:rPr>
          <w:rFonts w:cs="Times New Roman"/>
          <w:b/>
          <w:u w:val="single"/>
        </w:rPr>
        <w:t>País</w:t>
      </w:r>
      <w:proofErr w:type="spellEnd"/>
      <w:r w:rsidR="000E236A">
        <w:rPr>
          <w:rFonts w:cs="Times New Roman"/>
          <w:b/>
          <w:u w:val="single"/>
        </w:rPr>
        <w:t xml:space="preserve"> </w:t>
      </w:r>
      <w:r w:rsidR="000E236A" w:rsidRPr="000E236A">
        <w:rPr>
          <w:rFonts w:cs="Times New Roman"/>
        </w:rPr>
        <w:t>13/01/2014</w:t>
      </w:r>
    </w:p>
    <w:p w:rsidR="00E33553" w:rsidRPr="000E236A" w:rsidRDefault="00E33553" w:rsidP="00BF418A">
      <w:pPr>
        <w:pStyle w:val="Standard"/>
        <w:suppressLineNumbers/>
        <w:spacing w:line="270" w:lineRule="atLeast"/>
        <w:jc w:val="both"/>
        <w:rPr>
          <w:rFonts w:cs="Times New Roman"/>
        </w:rPr>
      </w:pPr>
    </w:p>
    <w:p w:rsidR="00E33553" w:rsidRPr="000E236A" w:rsidRDefault="00E33553" w:rsidP="00BF418A">
      <w:pPr>
        <w:pStyle w:val="Textbody"/>
        <w:suppressLineNumbers/>
        <w:spacing w:after="225" w:line="300" w:lineRule="atLeast"/>
        <w:jc w:val="both"/>
        <w:rPr>
          <w:rFonts w:cs="Times New Roman"/>
        </w:rPr>
      </w:pPr>
    </w:p>
    <w:p w:rsidR="00E33553" w:rsidRPr="000E236A" w:rsidRDefault="00774228">
      <w:pPr>
        <w:pStyle w:val="Textbody"/>
        <w:spacing w:after="225" w:line="3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BE4527" w:rsidRPr="000E236A">
        <w:rPr>
          <w:rFonts w:cs="Times New Roman"/>
        </w:rPr>
        <w:t xml:space="preserve">A Belén Giner </w:t>
      </w:r>
      <w:proofErr w:type="spellStart"/>
      <w:r w:rsidR="00BE4527" w:rsidRPr="000E236A">
        <w:rPr>
          <w:rFonts w:cs="Times New Roman"/>
        </w:rPr>
        <w:t>no</w:t>
      </w:r>
      <w:proofErr w:type="spellEnd"/>
      <w:r w:rsidR="00BE4527" w:rsidRPr="000E236A">
        <w:rPr>
          <w:rFonts w:cs="Times New Roman"/>
        </w:rPr>
        <w:t xml:space="preserve"> se le da </w:t>
      </w:r>
      <w:proofErr w:type="spellStart"/>
      <w:r w:rsidR="00BE4527" w:rsidRPr="000E236A">
        <w:rPr>
          <w:rFonts w:cs="Times New Roman"/>
        </w:rPr>
        <w:t>bien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el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bricolaje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alguien</w:t>
      </w:r>
      <w:proofErr w:type="spellEnd"/>
      <w:r w:rsidR="00BE4527" w:rsidRPr="000E236A">
        <w:rPr>
          <w:rFonts w:cs="Times New Roman"/>
        </w:rPr>
        <w:t xml:space="preserve"> le </w:t>
      </w:r>
      <w:proofErr w:type="spellStart"/>
      <w:r w:rsidR="00BE4527" w:rsidRPr="000E236A">
        <w:rPr>
          <w:rFonts w:cs="Times New Roman"/>
        </w:rPr>
        <w:t>vino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instalar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un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ventilador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para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hacer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frente</w:t>
      </w:r>
      <w:proofErr w:type="spellEnd"/>
      <w:r w:rsidR="00BE4527" w:rsidRPr="000E236A">
        <w:rPr>
          <w:rFonts w:cs="Times New Roman"/>
        </w:rPr>
        <w:t xml:space="preserve"> al </w:t>
      </w:r>
      <w:proofErr w:type="spellStart"/>
      <w:r w:rsidR="00BE4527" w:rsidRPr="000E236A">
        <w:rPr>
          <w:rFonts w:cs="Times New Roman"/>
        </w:rPr>
        <w:t>calor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veraniego</w:t>
      </w:r>
      <w:proofErr w:type="spellEnd"/>
      <w:r w:rsidR="00BE4527" w:rsidRPr="000E236A">
        <w:rPr>
          <w:rFonts w:cs="Times New Roman"/>
        </w:rPr>
        <w:t xml:space="preserve"> de Barcelona. ¿</w:t>
      </w:r>
      <w:proofErr w:type="spellStart"/>
      <w:r w:rsidR="00BE4527" w:rsidRPr="000E236A">
        <w:rPr>
          <w:rFonts w:cs="Times New Roman"/>
        </w:rPr>
        <w:t>Cuánto</w:t>
      </w:r>
      <w:proofErr w:type="spellEnd"/>
      <w:r w:rsidR="00BE4527" w:rsidRPr="000E236A">
        <w:rPr>
          <w:rFonts w:cs="Times New Roman"/>
        </w:rPr>
        <w:t xml:space="preserve"> le </w:t>
      </w:r>
      <w:proofErr w:type="spellStart"/>
      <w:r w:rsidR="00BE4527" w:rsidRPr="000E236A">
        <w:rPr>
          <w:rFonts w:cs="Times New Roman"/>
        </w:rPr>
        <w:t>costó</w:t>
      </w:r>
      <w:proofErr w:type="spellEnd"/>
      <w:r w:rsidR="00BE4527" w:rsidRPr="000E236A">
        <w:rPr>
          <w:rFonts w:cs="Times New Roman"/>
        </w:rPr>
        <w:t xml:space="preserve"> la </w:t>
      </w:r>
      <w:proofErr w:type="spellStart"/>
      <w:r w:rsidR="00BE4527" w:rsidRPr="000E236A">
        <w:rPr>
          <w:rFonts w:cs="Times New Roman"/>
        </w:rPr>
        <w:t>instalación</w:t>
      </w:r>
      <w:proofErr w:type="spellEnd"/>
      <w:r w:rsidR="00BE4527" w:rsidRPr="000E236A">
        <w:rPr>
          <w:rFonts w:cs="Times New Roman"/>
        </w:rPr>
        <w:t xml:space="preserve">? 0 </w:t>
      </w:r>
      <w:proofErr w:type="spellStart"/>
      <w:r w:rsidR="00BE4527" w:rsidRPr="000E236A">
        <w:rPr>
          <w:rFonts w:cs="Times New Roman"/>
        </w:rPr>
        <w:t>euros</w:t>
      </w:r>
      <w:proofErr w:type="spellEnd"/>
      <w:r w:rsidR="00BE4527" w:rsidRPr="000E236A">
        <w:rPr>
          <w:rFonts w:cs="Times New Roman"/>
        </w:rPr>
        <w:t xml:space="preserve">. Lo </w:t>
      </w:r>
      <w:proofErr w:type="spellStart"/>
      <w:r w:rsidR="00BE4527" w:rsidRPr="000E236A">
        <w:rPr>
          <w:rFonts w:cs="Times New Roman"/>
        </w:rPr>
        <w:t>pagó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con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unas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horas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había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conseguido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dando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clases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meditación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relajación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través</w:t>
      </w:r>
      <w:proofErr w:type="spellEnd"/>
      <w:r w:rsidR="00BE4527" w:rsidRPr="000E236A">
        <w:rPr>
          <w:rFonts w:cs="Times New Roman"/>
        </w:rPr>
        <w:t xml:space="preserve"> </w:t>
      </w:r>
      <w:r w:rsidR="00BE4527" w:rsidRPr="000E236A">
        <w:rPr>
          <w:rFonts w:cs="Times New Roman"/>
          <w:i/>
        </w:rPr>
        <w:t>del </w:t>
      </w:r>
      <w:proofErr w:type="spellStart"/>
      <w:r w:rsidR="00B40943">
        <w:fldChar w:fldCharType="begin"/>
      </w:r>
      <w:r w:rsidR="00B40943">
        <w:instrText xml:space="preserve"> HYPERLINK "http://gracia.bdtonline.org/" </w:instrText>
      </w:r>
      <w:r w:rsidR="00B40943">
        <w:fldChar w:fldCharType="separate"/>
      </w:r>
      <w:r w:rsidR="00BE4527" w:rsidRPr="000E236A">
        <w:rPr>
          <w:rFonts w:cs="Times New Roman"/>
          <w:i/>
        </w:rPr>
        <w:t>banco</w:t>
      </w:r>
      <w:proofErr w:type="spellEnd"/>
      <w:r w:rsidR="00BE4527" w:rsidRPr="000E236A">
        <w:rPr>
          <w:rFonts w:cs="Times New Roman"/>
          <w:i/>
        </w:rPr>
        <w:t xml:space="preserve"> del </w:t>
      </w:r>
      <w:proofErr w:type="spellStart"/>
      <w:r w:rsidR="00BE4527" w:rsidRPr="000E236A">
        <w:rPr>
          <w:rFonts w:cs="Times New Roman"/>
          <w:i/>
        </w:rPr>
        <w:t>tiempo</w:t>
      </w:r>
      <w:proofErr w:type="spellEnd"/>
      <w:r w:rsidR="00BE4527" w:rsidRPr="000E236A">
        <w:rPr>
          <w:rFonts w:cs="Times New Roman"/>
          <w:i/>
        </w:rPr>
        <w:t xml:space="preserve"> de Gracia</w:t>
      </w:r>
      <w:r w:rsidR="00B40943">
        <w:rPr>
          <w:rFonts w:cs="Times New Roman"/>
          <w:i/>
        </w:rPr>
        <w:fldChar w:fldCharType="end"/>
      </w:r>
      <w:r w:rsidR="00BE4527" w:rsidRPr="000E236A">
        <w:rPr>
          <w:rFonts w:cs="Times New Roman"/>
        </w:rPr>
        <w:t xml:space="preserve"> del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es </w:t>
      </w:r>
      <w:proofErr w:type="spellStart"/>
      <w:r w:rsidR="00BE4527" w:rsidRPr="000E236A">
        <w:rPr>
          <w:rFonts w:cs="Times New Roman"/>
        </w:rPr>
        <w:t>miembro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desde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hace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varios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años</w:t>
      </w:r>
      <w:proofErr w:type="spellEnd"/>
      <w:r w:rsidR="00BE4527" w:rsidRPr="000E236A">
        <w:rPr>
          <w:rFonts w:cs="Times New Roman"/>
        </w:rPr>
        <w:t>. “</w:t>
      </w:r>
      <w:proofErr w:type="spellStart"/>
      <w:r w:rsidR="00BE4527" w:rsidRPr="000E236A">
        <w:rPr>
          <w:rFonts w:cs="Times New Roman"/>
        </w:rPr>
        <w:t>Me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ayuda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ahorrar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cuando</w:t>
      </w:r>
      <w:proofErr w:type="spellEnd"/>
      <w:r w:rsidR="00BE4527" w:rsidRPr="000E236A">
        <w:rPr>
          <w:rFonts w:cs="Times New Roman"/>
        </w:rPr>
        <w:t xml:space="preserve"> se </w:t>
      </w:r>
      <w:proofErr w:type="spellStart"/>
      <w:r w:rsidR="00BE4527" w:rsidRPr="000E236A">
        <w:rPr>
          <w:rFonts w:cs="Times New Roman"/>
        </w:rPr>
        <w:t>trata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reparaciones</w:t>
      </w:r>
      <w:proofErr w:type="spellEnd"/>
      <w:r w:rsidR="00BE4527" w:rsidRPr="000E236A">
        <w:rPr>
          <w:rFonts w:cs="Times New Roman"/>
        </w:rPr>
        <w:t>".</w:t>
      </w:r>
    </w:p>
    <w:p w:rsidR="00E33553" w:rsidRPr="000E236A" w:rsidRDefault="00774228">
      <w:pPr>
        <w:pStyle w:val="Textbody"/>
        <w:spacing w:after="225" w:line="3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BE4527" w:rsidRPr="000E236A">
        <w:rPr>
          <w:rFonts w:cs="Times New Roman"/>
        </w:rPr>
        <w:t xml:space="preserve">Para la </w:t>
      </w:r>
      <w:proofErr w:type="spellStart"/>
      <w:r w:rsidR="00BE4527" w:rsidRPr="000E236A">
        <w:rPr>
          <w:rFonts w:cs="Times New Roman"/>
        </w:rPr>
        <w:t>mayoría</w:t>
      </w:r>
      <w:proofErr w:type="spellEnd"/>
      <w:r w:rsidR="00BE4527" w:rsidRPr="000E236A">
        <w:rPr>
          <w:rFonts w:cs="Times New Roman"/>
        </w:rPr>
        <w:t xml:space="preserve"> de las </w:t>
      </w:r>
      <w:proofErr w:type="spellStart"/>
      <w:r w:rsidR="00BE4527" w:rsidRPr="000E236A">
        <w:rPr>
          <w:rFonts w:cs="Times New Roman"/>
        </w:rPr>
        <w:t>personas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una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hora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son</w:t>
      </w:r>
      <w:proofErr w:type="spellEnd"/>
      <w:r w:rsidR="00BE4527" w:rsidRPr="000E236A">
        <w:rPr>
          <w:rFonts w:cs="Times New Roman"/>
        </w:rPr>
        <w:t xml:space="preserve"> 60 </w:t>
      </w:r>
      <w:proofErr w:type="spellStart"/>
      <w:r w:rsidR="00BE4527" w:rsidRPr="000E236A">
        <w:rPr>
          <w:rFonts w:cs="Times New Roman"/>
        </w:rPr>
        <w:t>minutos</w:t>
      </w:r>
      <w:proofErr w:type="spellEnd"/>
      <w:r w:rsidR="00BE4527" w:rsidRPr="000E236A">
        <w:rPr>
          <w:rFonts w:cs="Times New Roman"/>
        </w:rPr>
        <w:t xml:space="preserve">. Para los </w:t>
      </w:r>
      <w:proofErr w:type="spellStart"/>
      <w:r w:rsidR="00BE4527" w:rsidRPr="000E236A">
        <w:rPr>
          <w:rFonts w:cs="Times New Roman"/>
        </w:rPr>
        <w:t>usuarios</w:t>
      </w:r>
      <w:proofErr w:type="spellEnd"/>
      <w:r w:rsidR="00BE4527" w:rsidRPr="000E236A">
        <w:rPr>
          <w:rFonts w:cs="Times New Roman"/>
        </w:rPr>
        <w:t xml:space="preserve"> de los </w:t>
      </w:r>
      <w:proofErr w:type="spellStart"/>
      <w:r w:rsidR="00BE4527" w:rsidRPr="000E236A">
        <w:rPr>
          <w:rFonts w:cs="Times New Roman"/>
        </w:rPr>
        <w:t>bancos</w:t>
      </w:r>
      <w:proofErr w:type="spellEnd"/>
      <w:r w:rsidR="00BE4527" w:rsidRPr="000E236A">
        <w:rPr>
          <w:rFonts w:cs="Times New Roman"/>
        </w:rPr>
        <w:t xml:space="preserve"> del </w:t>
      </w:r>
      <w:proofErr w:type="spellStart"/>
      <w:r w:rsidR="00BE4527" w:rsidRPr="000E236A">
        <w:rPr>
          <w:rFonts w:cs="Times New Roman"/>
        </w:rPr>
        <w:t>tiempo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además</w:t>
      </w:r>
      <w:proofErr w:type="spellEnd"/>
      <w:r w:rsidR="00BE4527" w:rsidRPr="000E236A">
        <w:rPr>
          <w:rFonts w:cs="Times New Roman"/>
        </w:rPr>
        <w:t xml:space="preserve"> de 60 </w:t>
      </w:r>
      <w:proofErr w:type="spellStart"/>
      <w:r w:rsidR="00BE4527" w:rsidRPr="000E236A">
        <w:rPr>
          <w:rFonts w:cs="Times New Roman"/>
        </w:rPr>
        <w:t>minutos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una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hora</w:t>
      </w:r>
      <w:proofErr w:type="spellEnd"/>
      <w:r w:rsidR="00BE4527" w:rsidRPr="000E236A">
        <w:rPr>
          <w:rFonts w:cs="Times New Roman"/>
        </w:rPr>
        <w:t xml:space="preserve"> es la </w:t>
      </w:r>
      <w:proofErr w:type="spellStart"/>
      <w:r w:rsidR="00BE4527" w:rsidRPr="000E236A">
        <w:rPr>
          <w:rFonts w:cs="Times New Roman"/>
        </w:rPr>
        <w:t>moneda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sirve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para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intercambiar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servicios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dentro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una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comunidad</w:t>
      </w:r>
      <w:proofErr w:type="spellEnd"/>
      <w:r w:rsidR="00BE4527" w:rsidRPr="000E236A">
        <w:rPr>
          <w:rFonts w:cs="Times New Roman"/>
        </w:rPr>
        <w:t xml:space="preserve">. </w:t>
      </w:r>
      <w:proofErr w:type="spellStart"/>
      <w:r w:rsidR="00BE4527" w:rsidRPr="000E236A">
        <w:rPr>
          <w:rFonts w:cs="Times New Roman"/>
        </w:rPr>
        <w:t>Actualmente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España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hay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alrededor</w:t>
      </w:r>
      <w:proofErr w:type="spellEnd"/>
      <w:r w:rsidR="00BE4527" w:rsidRPr="000E236A">
        <w:rPr>
          <w:rFonts w:cs="Times New Roman"/>
        </w:rPr>
        <w:t xml:space="preserve"> de 300 </w:t>
      </w:r>
      <w:proofErr w:type="spellStart"/>
      <w:r w:rsidR="00BE4527" w:rsidRPr="000E236A">
        <w:rPr>
          <w:rFonts w:cs="Times New Roman"/>
        </w:rPr>
        <w:t>bancos</w:t>
      </w:r>
      <w:proofErr w:type="spellEnd"/>
      <w:r w:rsidR="00BE4527" w:rsidRPr="000E236A">
        <w:rPr>
          <w:rFonts w:cs="Times New Roman"/>
        </w:rPr>
        <w:t xml:space="preserve"> del </w:t>
      </w:r>
      <w:proofErr w:type="spellStart"/>
      <w:r w:rsidR="00BE4527" w:rsidRPr="000E236A">
        <w:rPr>
          <w:rFonts w:cs="Times New Roman"/>
        </w:rPr>
        <w:t>tiempo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funcionamiento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unas</w:t>
      </w:r>
      <w:proofErr w:type="spellEnd"/>
      <w:r w:rsidR="00BE4527" w:rsidRPr="000E236A">
        <w:rPr>
          <w:rFonts w:cs="Times New Roman"/>
        </w:rPr>
        <w:t xml:space="preserve"> 40.000 </w:t>
      </w:r>
      <w:proofErr w:type="spellStart"/>
      <w:r w:rsidR="00BE4527" w:rsidRPr="000E236A">
        <w:rPr>
          <w:rFonts w:cs="Times New Roman"/>
        </w:rPr>
        <w:t>personas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asociadas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plataformas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promueven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una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economía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alternativa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según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datos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recogidos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por</w:t>
      </w:r>
      <w:proofErr w:type="spellEnd"/>
      <w:r w:rsidR="00BE4527" w:rsidRPr="000E236A">
        <w:rPr>
          <w:rFonts w:cs="Times New Roman"/>
        </w:rPr>
        <w:t xml:space="preserve"> </w:t>
      </w:r>
      <w:r w:rsidR="00BE4527" w:rsidRPr="000E236A">
        <w:rPr>
          <w:rFonts w:cs="Times New Roman"/>
          <w:i/>
        </w:rPr>
        <w:t>la </w:t>
      </w:r>
      <w:proofErr w:type="spellStart"/>
      <w:r w:rsidR="00B40943">
        <w:fldChar w:fldCharType="begin"/>
      </w:r>
      <w:r w:rsidR="00B40943">
        <w:instrText xml:space="preserve"> HYPERLINK "http://adbdt.org/" </w:instrText>
      </w:r>
      <w:r w:rsidR="00B40943">
        <w:fldChar w:fldCharType="separate"/>
      </w:r>
      <w:r w:rsidR="00BE4527" w:rsidRPr="000E236A">
        <w:rPr>
          <w:rFonts w:cs="Times New Roman"/>
          <w:i/>
        </w:rPr>
        <w:t>Asociación</w:t>
      </w:r>
      <w:proofErr w:type="spellEnd"/>
      <w:r w:rsidR="00BE4527" w:rsidRPr="000E236A">
        <w:rPr>
          <w:rFonts w:cs="Times New Roman"/>
          <w:i/>
        </w:rPr>
        <w:t xml:space="preserve"> </w:t>
      </w:r>
      <w:proofErr w:type="spellStart"/>
      <w:r w:rsidR="00BE4527" w:rsidRPr="000E236A">
        <w:rPr>
          <w:rFonts w:cs="Times New Roman"/>
          <w:i/>
        </w:rPr>
        <w:t>para</w:t>
      </w:r>
      <w:proofErr w:type="spellEnd"/>
      <w:r w:rsidR="00BE4527" w:rsidRPr="000E236A">
        <w:rPr>
          <w:rFonts w:cs="Times New Roman"/>
          <w:i/>
        </w:rPr>
        <w:t xml:space="preserve"> </w:t>
      </w:r>
      <w:proofErr w:type="spellStart"/>
      <w:r w:rsidR="00BE4527" w:rsidRPr="000E236A">
        <w:rPr>
          <w:rFonts w:cs="Times New Roman"/>
          <w:i/>
        </w:rPr>
        <w:t>el</w:t>
      </w:r>
      <w:proofErr w:type="spellEnd"/>
      <w:r w:rsidR="00BE4527" w:rsidRPr="000E236A">
        <w:rPr>
          <w:rFonts w:cs="Times New Roman"/>
          <w:i/>
        </w:rPr>
        <w:t xml:space="preserve"> </w:t>
      </w:r>
      <w:proofErr w:type="spellStart"/>
      <w:r w:rsidR="00BE4527" w:rsidRPr="000E236A">
        <w:rPr>
          <w:rFonts w:cs="Times New Roman"/>
          <w:i/>
        </w:rPr>
        <w:t>Desarrollo</w:t>
      </w:r>
      <w:proofErr w:type="spellEnd"/>
      <w:r w:rsidR="00BE4527" w:rsidRPr="000E236A">
        <w:rPr>
          <w:rFonts w:cs="Times New Roman"/>
          <w:i/>
        </w:rPr>
        <w:t xml:space="preserve"> de los </w:t>
      </w:r>
      <w:proofErr w:type="spellStart"/>
      <w:r w:rsidR="00BE4527" w:rsidRPr="000E236A">
        <w:rPr>
          <w:rFonts w:cs="Times New Roman"/>
          <w:i/>
        </w:rPr>
        <w:t>Bancos</w:t>
      </w:r>
      <w:proofErr w:type="spellEnd"/>
      <w:r w:rsidR="00BE4527" w:rsidRPr="000E236A">
        <w:rPr>
          <w:rFonts w:cs="Times New Roman"/>
          <w:i/>
        </w:rPr>
        <w:t xml:space="preserve"> del </w:t>
      </w:r>
      <w:proofErr w:type="spellStart"/>
      <w:r w:rsidR="00BE4527" w:rsidRPr="000E236A">
        <w:rPr>
          <w:rFonts w:cs="Times New Roman"/>
          <w:i/>
        </w:rPr>
        <w:t>Tiempo</w:t>
      </w:r>
      <w:proofErr w:type="spellEnd"/>
      <w:r w:rsidR="00B40943">
        <w:rPr>
          <w:rFonts w:cs="Times New Roman"/>
          <w:i/>
        </w:rPr>
        <w:fldChar w:fldCharType="end"/>
      </w:r>
      <w:r w:rsidR="000E236A">
        <w:rPr>
          <w:rFonts w:cs="Times New Roman"/>
        </w:rPr>
        <w:t xml:space="preserve"> </w:t>
      </w:r>
      <w:r w:rsidR="00BE4527" w:rsidRPr="000E236A">
        <w:rPr>
          <w:rFonts w:cs="Times New Roman"/>
        </w:rPr>
        <w:t xml:space="preserve"> y Julio Gisbert, </w:t>
      </w:r>
      <w:proofErr w:type="spellStart"/>
      <w:r w:rsidR="00BE4527" w:rsidRPr="000E236A">
        <w:rPr>
          <w:rFonts w:cs="Times New Roman"/>
        </w:rPr>
        <w:t>autor</w:t>
      </w:r>
      <w:proofErr w:type="spellEnd"/>
      <w:r w:rsidR="00BE4527" w:rsidRPr="000E236A">
        <w:rPr>
          <w:rFonts w:cs="Times New Roman"/>
        </w:rPr>
        <w:t xml:space="preserve"> del </w:t>
      </w:r>
      <w:proofErr w:type="spellStart"/>
      <w:r w:rsidR="00BE4527" w:rsidRPr="000E236A">
        <w:rPr>
          <w:rFonts w:cs="Times New Roman"/>
        </w:rPr>
        <w:t>libro</w:t>
      </w:r>
      <w:proofErr w:type="spellEnd"/>
      <w:r w:rsidR="00BE4527" w:rsidRPr="000E236A">
        <w:rPr>
          <w:rFonts w:cs="Times New Roman"/>
        </w:rPr>
        <w:t> "</w:t>
      </w:r>
      <w:proofErr w:type="spellStart"/>
      <w:r w:rsidR="00BE4527" w:rsidRPr="000E236A">
        <w:rPr>
          <w:rStyle w:val="Accentuation"/>
          <w:rFonts w:cs="Times New Roman"/>
          <w:i w:val="0"/>
        </w:rPr>
        <w:t>Vivir</w:t>
      </w:r>
      <w:proofErr w:type="spellEnd"/>
      <w:r w:rsidR="00BE4527" w:rsidRPr="000E236A">
        <w:rPr>
          <w:rStyle w:val="Accentuation"/>
          <w:rFonts w:cs="Times New Roman"/>
          <w:i w:val="0"/>
        </w:rPr>
        <w:t xml:space="preserve"> sin </w:t>
      </w:r>
      <w:proofErr w:type="spellStart"/>
      <w:r w:rsidR="00BE4527" w:rsidRPr="000E236A">
        <w:rPr>
          <w:rStyle w:val="Accentuation"/>
          <w:rFonts w:cs="Times New Roman"/>
          <w:i w:val="0"/>
        </w:rPr>
        <w:t>empleo</w:t>
      </w:r>
      <w:proofErr w:type="spellEnd"/>
      <w:r w:rsidR="00BE4527" w:rsidRPr="000E236A">
        <w:rPr>
          <w:rStyle w:val="Accentuation"/>
          <w:rFonts w:cs="Times New Roman"/>
          <w:i w:val="0"/>
        </w:rPr>
        <w:t>"</w:t>
      </w:r>
      <w:r w:rsidR="00BE4527" w:rsidRPr="000E236A">
        <w:rPr>
          <w:rFonts w:cs="Times New Roman"/>
        </w:rPr>
        <w:t xml:space="preserve"> y del </w:t>
      </w:r>
      <w:proofErr w:type="spellStart"/>
      <w:r w:rsidR="00B40943">
        <w:fldChar w:fldCharType="begin"/>
      </w:r>
      <w:r w:rsidR="00B40943">
        <w:instrText xml:space="preserve"> HYPERLINK "http://www.vivirsinempleo.org/" </w:instrText>
      </w:r>
      <w:r w:rsidR="00B40943">
        <w:fldChar w:fldCharType="separate"/>
      </w:r>
      <w:r w:rsidR="00BE4527" w:rsidRPr="000E236A">
        <w:rPr>
          <w:rFonts w:cs="Times New Roman"/>
        </w:rPr>
        <w:t>blog</w:t>
      </w:r>
      <w:proofErr w:type="spellEnd"/>
      <w:r w:rsidR="00B40943">
        <w:rPr>
          <w:rFonts w:cs="Times New Roman"/>
        </w:rPr>
        <w:fldChar w:fldCharType="end"/>
      </w:r>
      <w:r w:rsidR="00BE4527" w:rsidRPr="000E236A">
        <w:rPr>
          <w:rFonts w:cs="Times New Roman"/>
        </w:rPr>
        <w:t xml:space="preserve"> del </w:t>
      </w:r>
      <w:proofErr w:type="spellStart"/>
      <w:r w:rsidR="00BE4527" w:rsidRPr="000E236A">
        <w:rPr>
          <w:rFonts w:cs="Times New Roman"/>
        </w:rPr>
        <w:t>mismo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nombre</w:t>
      </w:r>
      <w:proofErr w:type="spellEnd"/>
      <w:r w:rsidR="00BE4527" w:rsidRPr="000E236A">
        <w:rPr>
          <w:rFonts w:cs="Times New Roman"/>
        </w:rPr>
        <w:t>.</w:t>
      </w:r>
    </w:p>
    <w:p w:rsidR="00E33553" w:rsidRPr="000E236A" w:rsidRDefault="00774228">
      <w:pPr>
        <w:pStyle w:val="Textbody"/>
        <w:spacing w:after="225" w:line="3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proofErr w:type="spellStart"/>
      <w:r w:rsidR="00BE4527" w:rsidRPr="000E236A">
        <w:rPr>
          <w:rFonts w:cs="Times New Roman"/>
        </w:rPr>
        <w:t>El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intercambio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servicios</w:t>
      </w:r>
      <w:proofErr w:type="spellEnd"/>
      <w:r w:rsidR="00BE4527" w:rsidRPr="000E236A">
        <w:rPr>
          <w:rFonts w:cs="Times New Roman"/>
        </w:rPr>
        <w:t xml:space="preserve"> es </w:t>
      </w:r>
      <w:proofErr w:type="spellStart"/>
      <w:r w:rsidR="00BE4527" w:rsidRPr="000E236A">
        <w:rPr>
          <w:rFonts w:cs="Times New Roman"/>
        </w:rPr>
        <w:t>muy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variado</w:t>
      </w:r>
      <w:proofErr w:type="spellEnd"/>
      <w:r w:rsidR="00BE4527" w:rsidRPr="000E236A">
        <w:rPr>
          <w:rFonts w:cs="Times New Roman"/>
        </w:rPr>
        <w:t xml:space="preserve">: </w:t>
      </w:r>
      <w:proofErr w:type="spellStart"/>
      <w:r w:rsidR="00BE4527" w:rsidRPr="006D5BE0">
        <w:rPr>
          <w:rFonts w:cs="Times New Roman"/>
          <w:b/>
        </w:rPr>
        <w:t>arreglos</w:t>
      </w:r>
      <w:proofErr w:type="spellEnd"/>
      <w:r w:rsidR="00BE4527" w:rsidRPr="000E236A">
        <w:rPr>
          <w:rStyle w:val="Appelnotedebasdep"/>
          <w:rFonts w:cs="Times New Roman"/>
        </w:rPr>
        <w:footnoteReference w:id="1"/>
      </w:r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casa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cursos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cocina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cuidar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animales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época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vacaciones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ayuda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6D5BE0">
        <w:rPr>
          <w:rFonts w:cs="Times New Roman"/>
          <w:b/>
        </w:rPr>
        <w:t>mudanzas</w:t>
      </w:r>
      <w:proofErr w:type="spellEnd"/>
      <w:r w:rsidR="00BE4527" w:rsidRPr="000E236A">
        <w:rPr>
          <w:rStyle w:val="Appelnotedebasdep"/>
          <w:rFonts w:cs="Times New Roman"/>
        </w:rPr>
        <w:footnoteReference w:id="2"/>
      </w:r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clases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idiomas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asistencia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acompañamiento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personas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mayores</w:t>
      </w:r>
      <w:proofErr w:type="spellEnd"/>
      <w:r w:rsidR="00BE4527" w:rsidRPr="000E236A">
        <w:rPr>
          <w:rFonts w:cs="Times New Roman"/>
        </w:rPr>
        <w:t xml:space="preserve">, entre </w:t>
      </w:r>
      <w:proofErr w:type="spellStart"/>
      <w:r w:rsidR="00BE4527" w:rsidRPr="000E236A">
        <w:rPr>
          <w:rFonts w:cs="Times New Roman"/>
        </w:rPr>
        <w:t>otras</w:t>
      </w:r>
      <w:proofErr w:type="spellEnd"/>
      <w:r w:rsidR="00BE4527" w:rsidRPr="000E236A">
        <w:rPr>
          <w:rFonts w:cs="Times New Roman"/>
        </w:rPr>
        <w:t xml:space="preserve">. Lo </w:t>
      </w:r>
      <w:proofErr w:type="spellStart"/>
      <w:r w:rsidR="00BE4527" w:rsidRPr="000E236A">
        <w:rPr>
          <w:rFonts w:cs="Times New Roman"/>
        </w:rPr>
        <w:t>revolucionario</w:t>
      </w:r>
      <w:proofErr w:type="spellEnd"/>
      <w:r w:rsidR="00BE4527" w:rsidRPr="000E236A">
        <w:rPr>
          <w:rFonts w:cs="Times New Roman"/>
        </w:rPr>
        <w:t xml:space="preserve"> es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las </w:t>
      </w:r>
      <w:proofErr w:type="spellStart"/>
      <w:r w:rsidR="00BE4527" w:rsidRPr="000E236A">
        <w:rPr>
          <w:rFonts w:cs="Times New Roman"/>
        </w:rPr>
        <w:t>horas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sirven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moneda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son</w:t>
      </w:r>
      <w:proofErr w:type="spellEnd"/>
      <w:r w:rsidR="00BE4527" w:rsidRPr="000E236A">
        <w:rPr>
          <w:rFonts w:cs="Times New Roman"/>
        </w:rPr>
        <w:t xml:space="preserve"> las </w:t>
      </w:r>
      <w:proofErr w:type="spellStart"/>
      <w:r w:rsidR="00BE4527" w:rsidRPr="000E236A">
        <w:rPr>
          <w:rFonts w:cs="Times New Roman"/>
        </w:rPr>
        <w:t>mismas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las </w:t>
      </w:r>
      <w:proofErr w:type="spellStart"/>
      <w:r w:rsidR="00BE4527" w:rsidRPr="000E236A">
        <w:rPr>
          <w:rFonts w:cs="Times New Roman"/>
        </w:rPr>
        <w:t>horas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reloj</w:t>
      </w:r>
      <w:proofErr w:type="spellEnd"/>
      <w:r w:rsidR="00BE4527" w:rsidRPr="000E236A">
        <w:rPr>
          <w:rFonts w:cs="Times New Roman"/>
        </w:rPr>
        <w:t xml:space="preserve">. Lo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estás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dispuesto</w:t>
      </w:r>
      <w:proofErr w:type="spellEnd"/>
      <w:r w:rsidR="00BE4527" w:rsidRPr="000E236A">
        <w:rPr>
          <w:rFonts w:cs="Times New Roman"/>
        </w:rPr>
        <w:t xml:space="preserve"> a dar </w:t>
      </w:r>
      <w:proofErr w:type="spellStart"/>
      <w:r w:rsidR="00BE4527" w:rsidRPr="000E236A">
        <w:rPr>
          <w:rFonts w:cs="Times New Roman"/>
        </w:rPr>
        <w:t>te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lo</w:t>
      </w:r>
      <w:proofErr w:type="spellEnd"/>
      <w:r w:rsidR="00BE4527" w:rsidRPr="000E236A">
        <w:rPr>
          <w:rFonts w:cs="Times New Roman"/>
        </w:rPr>
        <w:t xml:space="preserve"> pagan al </w:t>
      </w:r>
      <w:proofErr w:type="spellStart"/>
      <w:r w:rsidR="00BE4527" w:rsidRPr="000E236A">
        <w:rPr>
          <w:rFonts w:cs="Times New Roman"/>
        </w:rPr>
        <w:t>mismo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precio</w:t>
      </w:r>
      <w:proofErr w:type="spellEnd"/>
      <w:r w:rsidR="00BE4527" w:rsidRPr="000E236A">
        <w:rPr>
          <w:rFonts w:cs="Times New Roman"/>
        </w:rPr>
        <w:t xml:space="preserve">, es </w:t>
      </w:r>
      <w:proofErr w:type="spellStart"/>
      <w:r w:rsidR="00BE4527" w:rsidRPr="000E236A">
        <w:rPr>
          <w:rFonts w:cs="Times New Roman"/>
        </w:rPr>
        <w:t>decir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con</w:t>
      </w:r>
      <w:proofErr w:type="spellEnd"/>
      <w:r w:rsidR="00BE4527" w:rsidRPr="000E236A">
        <w:rPr>
          <w:rFonts w:cs="Times New Roman"/>
        </w:rPr>
        <w:t xml:space="preserve"> las </w:t>
      </w:r>
      <w:proofErr w:type="spellStart"/>
      <w:r w:rsidR="00BE4527" w:rsidRPr="000E236A">
        <w:rPr>
          <w:rFonts w:cs="Times New Roman"/>
        </w:rPr>
        <w:t>mismas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horas</w:t>
      </w:r>
      <w:proofErr w:type="spellEnd"/>
      <w:r w:rsidR="00BE4527" w:rsidRPr="000E236A">
        <w:rPr>
          <w:rFonts w:cs="Times New Roman"/>
        </w:rPr>
        <w:t xml:space="preserve">. </w:t>
      </w:r>
      <w:proofErr w:type="spellStart"/>
      <w:r w:rsidR="00BE4527" w:rsidRPr="000E236A">
        <w:rPr>
          <w:rFonts w:cs="Times New Roman"/>
        </w:rPr>
        <w:t>Una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cadena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favores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reemplaza</w:t>
      </w:r>
      <w:proofErr w:type="spellEnd"/>
      <w:r w:rsidR="00BE4527" w:rsidRPr="000E236A">
        <w:rPr>
          <w:rFonts w:cs="Times New Roman"/>
        </w:rPr>
        <w:t xml:space="preserve"> al </w:t>
      </w:r>
      <w:proofErr w:type="spellStart"/>
      <w:r w:rsidR="00BE4527" w:rsidRPr="000E236A">
        <w:rPr>
          <w:rFonts w:cs="Times New Roman"/>
        </w:rPr>
        <w:t>dinero</w:t>
      </w:r>
      <w:proofErr w:type="spellEnd"/>
      <w:r w:rsidR="00BE4527" w:rsidRPr="000E236A">
        <w:rPr>
          <w:rFonts w:cs="Times New Roman"/>
        </w:rPr>
        <w:t>.</w:t>
      </w:r>
    </w:p>
    <w:p w:rsidR="00E33553" w:rsidRPr="000E236A" w:rsidRDefault="00774228">
      <w:pPr>
        <w:pStyle w:val="Textbody"/>
        <w:spacing w:after="225" w:line="3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BE4527" w:rsidRPr="000E236A">
        <w:rPr>
          <w:rFonts w:cs="Times New Roman"/>
        </w:rPr>
        <w:t xml:space="preserve">Con </w:t>
      </w:r>
      <w:proofErr w:type="spellStart"/>
      <w:r w:rsidR="00BE4527" w:rsidRPr="000E236A">
        <w:rPr>
          <w:rFonts w:cs="Times New Roman"/>
        </w:rPr>
        <w:t>el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desarrollo</w:t>
      </w:r>
      <w:proofErr w:type="spellEnd"/>
      <w:r w:rsidR="00BE4527" w:rsidRPr="000E236A">
        <w:rPr>
          <w:rFonts w:cs="Times New Roman"/>
        </w:rPr>
        <w:t xml:space="preserve"> de la </w:t>
      </w:r>
      <w:proofErr w:type="spellStart"/>
      <w:r w:rsidR="00BE4527" w:rsidRPr="000E236A">
        <w:rPr>
          <w:rFonts w:cs="Times New Roman"/>
        </w:rPr>
        <w:t>tecnología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cada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vez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son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más</w:t>
      </w:r>
      <w:proofErr w:type="spellEnd"/>
      <w:r w:rsidR="00BE4527" w:rsidRPr="000E236A">
        <w:rPr>
          <w:rFonts w:cs="Times New Roman"/>
        </w:rPr>
        <w:t xml:space="preserve"> los </w:t>
      </w:r>
      <w:proofErr w:type="spellStart"/>
      <w:r w:rsidR="00BE4527" w:rsidRPr="000E236A">
        <w:rPr>
          <w:rFonts w:cs="Times New Roman"/>
        </w:rPr>
        <w:t>bancos</w:t>
      </w:r>
      <w:proofErr w:type="spellEnd"/>
      <w:r w:rsidR="00BE4527" w:rsidRPr="000E236A">
        <w:rPr>
          <w:rFonts w:cs="Times New Roman"/>
        </w:rPr>
        <w:t xml:space="preserve"> del </w:t>
      </w:r>
      <w:proofErr w:type="spellStart"/>
      <w:r w:rsidR="00BE4527" w:rsidRPr="000E236A">
        <w:rPr>
          <w:rFonts w:cs="Times New Roman"/>
        </w:rPr>
        <w:t>tiempo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redes</w:t>
      </w:r>
      <w:proofErr w:type="spellEnd"/>
      <w:r w:rsidR="00BE4527" w:rsidRPr="000E236A">
        <w:rPr>
          <w:rFonts w:cs="Times New Roman"/>
        </w:rPr>
        <w:t xml:space="preserve"> de </w:t>
      </w:r>
      <w:r w:rsidR="00BE4527" w:rsidRPr="006D5BE0">
        <w:rPr>
          <w:rFonts w:cs="Times New Roman"/>
          <w:b/>
        </w:rPr>
        <w:t>trueque</w:t>
      </w:r>
      <w:r w:rsidR="000E236A" w:rsidRPr="000E236A">
        <w:rPr>
          <w:rFonts w:cs="Times New Roman"/>
          <w:vertAlign w:val="superscript"/>
        </w:rPr>
        <w:t>3</w:t>
      </w:r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nacen</w:t>
      </w:r>
      <w:proofErr w:type="spellEnd"/>
      <w:r w:rsidR="00BE4527" w:rsidRPr="000E236A">
        <w:rPr>
          <w:rFonts w:cs="Times New Roman"/>
        </w:rPr>
        <w:t xml:space="preserve"> en Internet. Para </w:t>
      </w:r>
      <w:proofErr w:type="spellStart"/>
      <w:r w:rsidR="00BE4527" w:rsidRPr="000E236A">
        <w:rPr>
          <w:rFonts w:cs="Times New Roman"/>
        </w:rPr>
        <w:t>facilitar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su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gestión</w:t>
      </w:r>
      <w:proofErr w:type="spellEnd"/>
      <w:r w:rsidR="00BE4527" w:rsidRPr="000E236A">
        <w:rPr>
          <w:rFonts w:cs="Times New Roman"/>
        </w:rPr>
        <w:t xml:space="preserve">, la </w:t>
      </w:r>
      <w:proofErr w:type="spellStart"/>
      <w:r w:rsidR="00BE4527" w:rsidRPr="000E236A">
        <w:rPr>
          <w:rFonts w:cs="Times New Roman"/>
        </w:rPr>
        <w:t>asociación</w:t>
      </w:r>
      <w:proofErr w:type="spellEnd"/>
      <w:r w:rsidR="00BE4527" w:rsidRPr="000E236A">
        <w:rPr>
          <w:rFonts w:cs="Times New Roman"/>
        </w:rPr>
        <w:t xml:space="preserve"> ha </w:t>
      </w:r>
      <w:proofErr w:type="spellStart"/>
      <w:r w:rsidR="00BE4527" w:rsidRPr="000E236A">
        <w:rPr>
          <w:rFonts w:cs="Times New Roman"/>
        </w:rPr>
        <w:t>creado</w:t>
      </w:r>
      <w:proofErr w:type="spellEnd"/>
      <w:r w:rsidR="00BE4527" w:rsidRPr="000E236A">
        <w:rPr>
          <w:rFonts w:cs="Times New Roman"/>
        </w:rPr>
        <w:t> </w:t>
      </w:r>
      <w:proofErr w:type="spellStart"/>
      <w:r w:rsidR="00B40943">
        <w:fldChar w:fldCharType="begin"/>
      </w:r>
      <w:r w:rsidR="00B40943">
        <w:instrText xml:space="preserve"> HYPERLINK "https://www.timeoverflo</w:instrText>
      </w:r>
      <w:r w:rsidR="00B40943">
        <w:instrText xml:space="preserve">w.org/" </w:instrText>
      </w:r>
      <w:r w:rsidR="00B40943">
        <w:fldChar w:fldCharType="separate"/>
      </w:r>
      <w:r w:rsidR="00BE4527" w:rsidRPr="000E236A">
        <w:rPr>
          <w:rFonts w:cs="Times New Roman"/>
        </w:rPr>
        <w:t>Timeoverflow</w:t>
      </w:r>
      <w:proofErr w:type="spellEnd"/>
      <w:r w:rsidR="00B40943">
        <w:rPr>
          <w:rFonts w:cs="Times New Roman"/>
        </w:rPr>
        <w:fldChar w:fldCharType="end"/>
      </w:r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un</w:t>
      </w:r>
      <w:proofErr w:type="spellEnd"/>
      <w:r w:rsidR="00BE4527" w:rsidRPr="000E236A">
        <w:rPr>
          <w:rFonts w:cs="Times New Roman"/>
        </w:rPr>
        <w:t> </w:t>
      </w:r>
      <w:proofErr w:type="spellStart"/>
      <w:r w:rsidR="00BE4527" w:rsidRPr="000E236A">
        <w:rPr>
          <w:rStyle w:val="Accentuation"/>
          <w:rFonts w:cs="Times New Roman"/>
          <w:i w:val="0"/>
        </w:rPr>
        <w:t>software</w:t>
      </w:r>
      <w:proofErr w:type="spellEnd"/>
      <w:r w:rsidR="00BE4527" w:rsidRPr="000E236A">
        <w:rPr>
          <w:rFonts w:cs="Times New Roman"/>
        </w:rPr>
        <w:t> </w:t>
      </w:r>
      <w:proofErr w:type="spellStart"/>
      <w:r w:rsidR="00BE4527" w:rsidRPr="000E236A">
        <w:rPr>
          <w:rFonts w:cs="Times New Roman"/>
        </w:rPr>
        <w:t>libre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gratuito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facilita</w:t>
      </w:r>
      <w:proofErr w:type="spellEnd"/>
      <w:r w:rsidR="00BE4527" w:rsidRPr="000E236A">
        <w:rPr>
          <w:rFonts w:cs="Times New Roman"/>
        </w:rPr>
        <w:t xml:space="preserve"> la </w:t>
      </w:r>
      <w:proofErr w:type="spellStart"/>
      <w:r w:rsidR="00BE4527" w:rsidRPr="000E236A">
        <w:rPr>
          <w:rFonts w:cs="Times New Roman"/>
        </w:rPr>
        <w:t>puesta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march</w:t>
      </w:r>
      <w:r w:rsidR="000E236A">
        <w:rPr>
          <w:rFonts w:cs="Times New Roman"/>
        </w:rPr>
        <w:t>a</w:t>
      </w:r>
      <w:proofErr w:type="spellEnd"/>
      <w:r w:rsidR="000E236A">
        <w:rPr>
          <w:rFonts w:cs="Times New Roman"/>
        </w:rPr>
        <w:t xml:space="preserve"> de </w:t>
      </w:r>
      <w:proofErr w:type="spellStart"/>
      <w:r w:rsidR="000E236A">
        <w:rPr>
          <w:rFonts w:cs="Times New Roman"/>
        </w:rPr>
        <w:t>un</w:t>
      </w:r>
      <w:proofErr w:type="spellEnd"/>
      <w:r w:rsidR="000E236A">
        <w:rPr>
          <w:rFonts w:cs="Times New Roman"/>
        </w:rPr>
        <w:t xml:space="preserve"> </w:t>
      </w:r>
      <w:proofErr w:type="spellStart"/>
      <w:r w:rsidR="000E236A">
        <w:rPr>
          <w:rFonts w:cs="Times New Roman"/>
        </w:rPr>
        <w:t>nuevo</w:t>
      </w:r>
      <w:proofErr w:type="spellEnd"/>
      <w:r w:rsidR="000E236A">
        <w:rPr>
          <w:rFonts w:cs="Times New Roman"/>
        </w:rPr>
        <w:t xml:space="preserve"> </w:t>
      </w:r>
      <w:proofErr w:type="spellStart"/>
      <w:r w:rsidR="000E236A">
        <w:rPr>
          <w:rFonts w:cs="Times New Roman"/>
        </w:rPr>
        <w:t>banco</w:t>
      </w:r>
      <w:proofErr w:type="spellEnd"/>
      <w:r w:rsidR="000E236A">
        <w:rPr>
          <w:rFonts w:cs="Times New Roman"/>
        </w:rPr>
        <w:t xml:space="preserve"> del </w:t>
      </w:r>
      <w:proofErr w:type="spellStart"/>
      <w:r w:rsidR="000E236A">
        <w:rPr>
          <w:rFonts w:cs="Times New Roman"/>
        </w:rPr>
        <w:t>tiempo</w:t>
      </w:r>
      <w:proofErr w:type="spellEnd"/>
      <w:r w:rsidR="000E236A">
        <w:rPr>
          <w:rFonts w:cs="Times New Roman"/>
        </w:rPr>
        <w:t>: a</w:t>
      </w:r>
      <w:r w:rsidR="00BE4527" w:rsidRPr="000E236A">
        <w:rPr>
          <w:rFonts w:cs="Times New Roman"/>
        </w:rPr>
        <w:t xml:space="preserve"> los </w:t>
      </w:r>
      <w:proofErr w:type="spellStart"/>
      <w:r w:rsidR="00BE4527" w:rsidRPr="000E236A">
        <w:rPr>
          <w:rFonts w:cs="Times New Roman"/>
        </w:rPr>
        <w:t>usuarios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un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banco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tiempo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través</w:t>
      </w:r>
      <w:proofErr w:type="spellEnd"/>
      <w:r w:rsidR="00BE4527" w:rsidRPr="000E236A">
        <w:rPr>
          <w:rFonts w:cs="Times New Roman"/>
        </w:rPr>
        <w:t xml:space="preserve"> de </w:t>
      </w:r>
      <w:proofErr w:type="spellStart"/>
      <w:r w:rsidR="00BE4527" w:rsidRPr="000E236A">
        <w:rPr>
          <w:rFonts w:cs="Times New Roman"/>
        </w:rPr>
        <w:t>esta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plataforma</w:t>
      </w:r>
      <w:proofErr w:type="spellEnd"/>
      <w:r w:rsidR="00BE4527" w:rsidRPr="000E236A">
        <w:rPr>
          <w:rFonts w:cs="Times New Roman"/>
        </w:rPr>
        <w:t xml:space="preserve"> les </w:t>
      </w:r>
      <w:proofErr w:type="spellStart"/>
      <w:r w:rsidR="00BE4527" w:rsidRPr="000E236A">
        <w:rPr>
          <w:rFonts w:cs="Times New Roman"/>
        </w:rPr>
        <w:t>será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más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fácil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saber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qué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ofrece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cada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miembro</w:t>
      </w:r>
      <w:proofErr w:type="spellEnd"/>
      <w:r w:rsidR="00BE4527" w:rsidRPr="000E236A">
        <w:rPr>
          <w:rFonts w:cs="Times New Roman"/>
        </w:rPr>
        <w:t xml:space="preserve">. Sin </w:t>
      </w:r>
      <w:proofErr w:type="spellStart"/>
      <w:r w:rsidR="00BE4527" w:rsidRPr="000E236A">
        <w:rPr>
          <w:rFonts w:cs="Times New Roman"/>
        </w:rPr>
        <w:t>embargo</w:t>
      </w:r>
      <w:proofErr w:type="spellEnd"/>
      <w:r w:rsidR="00BE4527" w:rsidRPr="000E236A">
        <w:rPr>
          <w:rFonts w:cs="Times New Roman"/>
        </w:rPr>
        <w:t xml:space="preserve">, es fundamental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estas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comunidades</w:t>
      </w:r>
      <w:proofErr w:type="spellEnd"/>
      <w:r w:rsidR="00BE4527" w:rsidRPr="000E236A">
        <w:rPr>
          <w:rFonts w:cs="Times New Roman"/>
        </w:rPr>
        <w:t xml:space="preserve"> se </w:t>
      </w:r>
      <w:proofErr w:type="spellStart"/>
      <w:r w:rsidR="00BE4527" w:rsidRPr="000E236A">
        <w:rPr>
          <w:rFonts w:cs="Times New Roman"/>
        </w:rPr>
        <w:t>dinamicen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con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reuniones</w:t>
      </w:r>
      <w:proofErr w:type="spellEnd"/>
      <w:r w:rsidR="00BE4527" w:rsidRPr="000E236A">
        <w:rPr>
          <w:rFonts w:cs="Times New Roman"/>
        </w:rPr>
        <w:t xml:space="preserve"> y </w:t>
      </w:r>
      <w:proofErr w:type="spellStart"/>
      <w:r w:rsidR="00BE4527" w:rsidRPr="000E236A">
        <w:rPr>
          <w:rFonts w:cs="Times New Roman"/>
        </w:rPr>
        <w:t>encuentros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físicos</w:t>
      </w:r>
      <w:proofErr w:type="spellEnd"/>
      <w:r w:rsidR="00BE4527" w:rsidRPr="000E236A">
        <w:rPr>
          <w:rFonts w:cs="Times New Roman"/>
        </w:rPr>
        <w:t xml:space="preserve">, </w:t>
      </w:r>
      <w:proofErr w:type="spellStart"/>
      <w:r w:rsidR="00BE4527" w:rsidRPr="000E236A">
        <w:rPr>
          <w:rFonts w:cs="Times New Roman"/>
        </w:rPr>
        <w:t>donde</w:t>
      </w:r>
      <w:proofErr w:type="spellEnd"/>
      <w:r w:rsidR="00BE4527" w:rsidRPr="000E236A">
        <w:rPr>
          <w:rFonts w:cs="Times New Roman"/>
        </w:rPr>
        <w:t xml:space="preserve"> en </w:t>
      </w:r>
      <w:proofErr w:type="spellStart"/>
      <w:r w:rsidR="00BE4527" w:rsidRPr="000E236A">
        <w:rPr>
          <w:rFonts w:cs="Times New Roman"/>
        </w:rPr>
        <w:t>ocasiones</w:t>
      </w:r>
      <w:proofErr w:type="spellEnd"/>
      <w:r w:rsidR="00BE4527" w:rsidRPr="000E236A">
        <w:rPr>
          <w:rFonts w:cs="Times New Roman"/>
        </w:rPr>
        <w:t xml:space="preserve"> se </w:t>
      </w:r>
      <w:proofErr w:type="spellStart"/>
      <w:r w:rsidR="00BE4527" w:rsidRPr="000E236A">
        <w:rPr>
          <w:rFonts w:cs="Times New Roman"/>
        </w:rPr>
        <w:t>acuerdan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más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intercambios</w:t>
      </w:r>
      <w:proofErr w:type="spellEnd"/>
      <w:r w:rsidR="00BE4527" w:rsidRPr="000E236A">
        <w:rPr>
          <w:rFonts w:cs="Times New Roman"/>
        </w:rPr>
        <w:t xml:space="preserve"> </w:t>
      </w:r>
      <w:proofErr w:type="spellStart"/>
      <w:r w:rsidR="00BE4527" w:rsidRPr="000E236A">
        <w:rPr>
          <w:rFonts w:cs="Times New Roman"/>
        </w:rPr>
        <w:t>que</w:t>
      </w:r>
      <w:proofErr w:type="spellEnd"/>
      <w:r w:rsidR="00BE4527" w:rsidRPr="000E236A">
        <w:rPr>
          <w:rFonts w:cs="Times New Roman"/>
        </w:rPr>
        <w:t xml:space="preserve"> a </w:t>
      </w:r>
      <w:proofErr w:type="spellStart"/>
      <w:r w:rsidR="00BE4527" w:rsidRPr="000E236A">
        <w:rPr>
          <w:rFonts w:cs="Times New Roman"/>
        </w:rPr>
        <w:t>través</w:t>
      </w:r>
      <w:proofErr w:type="spellEnd"/>
      <w:r w:rsidR="00BE4527" w:rsidRPr="000E236A">
        <w:rPr>
          <w:rFonts w:cs="Times New Roman"/>
        </w:rPr>
        <w:t xml:space="preserve"> de la Red.</w:t>
      </w:r>
    </w:p>
    <w:p w:rsidR="00E33553" w:rsidRPr="000E236A" w:rsidRDefault="00E33553">
      <w:pPr>
        <w:pStyle w:val="Standard"/>
        <w:jc w:val="both"/>
        <w:rPr>
          <w:rFonts w:cs="Times New Roman"/>
          <w:color w:val="000000"/>
        </w:rPr>
      </w:pPr>
    </w:p>
    <w:sectPr w:rsidR="00E33553" w:rsidRPr="000E236A" w:rsidSect="00BF418A">
      <w:pgSz w:w="11905" w:h="16837"/>
      <w:pgMar w:top="1134" w:right="1134" w:bottom="1134" w:left="1134" w:header="720" w:footer="720" w:gutter="0"/>
      <w:lnNumType w:countBy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43" w:rsidRDefault="00B40943">
      <w:r>
        <w:separator/>
      </w:r>
    </w:p>
  </w:endnote>
  <w:endnote w:type="continuationSeparator" w:id="0">
    <w:p w:rsidR="00B40943" w:rsidRDefault="00B4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, Garuda, sans-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43" w:rsidRDefault="00B40943">
      <w:r>
        <w:rPr>
          <w:color w:val="000000"/>
        </w:rPr>
        <w:separator/>
      </w:r>
    </w:p>
  </w:footnote>
  <w:footnote w:type="continuationSeparator" w:id="0">
    <w:p w:rsidR="00B40943" w:rsidRDefault="00B40943">
      <w:r>
        <w:continuationSeparator/>
      </w:r>
    </w:p>
  </w:footnote>
  <w:footnote w:id="1">
    <w:p w:rsidR="00E33553" w:rsidRDefault="00BE4527">
      <w:pPr>
        <w:pStyle w:val="Footnote"/>
      </w:pPr>
      <w:r>
        <w:rPr>
          <w:rStyle w:val="Appelnotedebasdep"/>
        </w:rPr>
        <w:footnoteRef/>
      </w:r>
      <w:r w:rsidR="000E236A">
        <w:t xml:space="preserve"> </w:t>
      </w:r>
      <w:proofErr w:type="spellStart"/>
      <w:r>
        <w:t>Arreglos</w:t>
      </w:r>
      <w:proofErr w:type="spellEnd"/>
      <w:r>
        <w:t xml:space="preserve">: </w:t>
      </w:r>
      <w:proofErr w:type="spellStart"/>
      <w:r>
        <w:t>réparations</w:t>
      </w:r>
      <w:proofErr w:type="spellEnd"/>
    </w:p>
  </w:footnote>
  <w:footnote w:id="2">
    <w:p w:rsidR="00E33553" w:rsidRDefault="00BE4527">
      <w:pPr>
        <w:pStyle w:val="Footnote"/>
      </w:pPr>
      <w:r>
        <w:rPr>
          <w:rStyle w:val="Appelnotedebasdep"/>
        </w:rPr>
        <w:footnoteRef/>
      </w:r>
      <w:r w:rsidR="000E236A">
        <w:t xml:space="preserve"> </w:t>
      </w:r>
      <w:proofErr w:type="spellStart"/>
      <w:r>
        <w:t>Mudanzas</w:t>
      </w:r>
      <w:proofErr w:type="spellEnd"/>
      <w:r>
        <w:t xml:space="preserve">: </w:t>
      </w:r>
      <w:proofErr w:type="spellStart"/>
      <w:r>
        <w:t>déménagements</w:t>
      </w:r>
      <w:proofErr w:type="spellEnd"/>
    </w:p>
    <w:p w:rsidR="000E236A" w:rsidRPr="000E236A" w:rsidRDefault="000E236A">
      <w:pPr>
        <w:pStyle w:val="Footnote"/>
        <w:rPr>
          <w:vertAlign w:val="superscript"/>
        </w:rPr>
      </w:pPr>
      <w:r w:rsidRPr="000E236A">
        <w:rPr>
          <w:vertAlign w:val="superscript"/>
        </w:rPr>
        <w:t>3</w:t>
      </w:r>
      <w:r>
        <w:rPr>
          <w:vertAlign w:val="superscript"/>
        </w:rPr>
        <w:t xml:space="preserve"> </w:t>
      </w:r>
      <w:proofErr w:type="spellStart"/>
      <w:r>
        <w:t>E</w:t>
      </w:r>
      <w:r w:rsidRPr="000E236A">
        <w:t>l</w:t>
      </w:r>
      <w:proofErr w:type="spellEnd"/>
      <w:r w:rsidRPr="000E236A">
        <w:t xml:space="preserve"> </w:t>
      </w:r>
      <w:proofErr w:type="spellStart"/>
      <w:r w:rsidRPr="000E236A">
        <w:t>trueque</w:t>
      </w:r>
      <w:proofErr w:type="spellEnd"/>
      <w:r w:rsidRPr="000E236A">
        <w:t xml:space="preserve"> </w:t>
      </w:r>
      <w:r>
        <w:t xml:space="preserve">: le </w:t>
      </w:r>
      <w:proofErr w:type="spellStart"/>
      <w:r>
        <w:t>troc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53"/>
    <w:rsid w:val="000E236A"/>
    <w:rsid w:val="006D5BE0"/>
    <w:rsid w:val="00774228"/>
    <w:rsid w:val="00A26876"/>
    <w:rsid w:val="00B40943"/>
    <w:rsid w:val="00BE4527"/>
    <w:rsid w:val="00BF418A"/>
    <w:rsid w:val="00E33553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BF4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ccentuation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nenumbering">
    <w:name w:val="Line numbering"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BF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onomia.elpais.com/autor/belen_hernandez/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</dc:creator>
  <cp:lastModifiedBy>Valentine</cp:lastModifiedBy>
  <cp:revision>2</cp:revision>
  <dcterms:created xsi:type="dcterms:W3CDTF">2014-02-24T07:34:00Z</dcterms:created>
  <dcterms:modified xsi:type="dcterms:W3CDTF">2014-02-24T07:34:00Z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