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D4" w:rsidRDefault="0025218E" w:rsidP="00692E30">
      <w:pPr>
        <w:pStyle w:val="Standard"/>
        <w:suppressLineNumbers/>
        <w:jc w:val="both"/>
        <w:rPr>
          <w:rFonts w:hint="eastAsia"/>
          <w:lang w:val="es-ES_tradnl"/>
        </w:rPr>
      </w:pPr>
      <w:r>
        <w:rPr>
          <w:noProof/>
          <w:lang w:eastAsia="fr-FR" w:bidi="ar-SA"/>
        </w:rPr>
        <mc:AlternateContent>
          <mc:Choice Requires="wps">
            <w:drawing>
              <wp:anchor distT="0" distB="0" distL="114300" distR="114300" simplePos="0" relativeHeight="251658240" behindDoc="0" locked="0" layoutInCell="1" allowOverlap="1" wp14:anchorId="63A368A3" wp14:editId="0EF22875">
                <wp:simplePos x="0" y="0"/>
                <wp:positionH relativeFrom="column">
                  <wp:posOffset>-205740</wp:posOffset>
                </wp:positionH>
                <wp:positionV relativeFrom="paragraph">
                  <wp:posOffset>-1640840</wp:posOffset>
                </wp:positionV>
                <wp:extent cx="6800850" cy="12287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6800850" cy="1228725"/>
                        </a:xfrm>
                        <a:prstGeom prst="rect">
                          <a:avLst/>
                        </a:prstGeom>
                        <a:noFill/>
                        <a:ln>
                          <a:solidFill>
                            <a:srgbClr val="000000"/>
                          </a:solidFill>
                          <a:prstDash val="solid"/>
                        </a:ln>
                      </wps:spPr>
                      <wps:txbx>
                        <w:txbxContent>
                          <w:p w:rsidR="00405058" w:rsidRDefault="00405058">
                            <w:pPr>
                              <w:rPr>
                                <w:rFonts w:ascii="F" w:hAnsi="F" w:hint="eastAsia"/>
                              </w:rPr>
                            </w:pPr>
                          </w:p>
                          <w:p w:rsidR="007027D4" w:rsidRDefault="007027D4">
                            <w:pPr>
                              <w:jc w:val="center"/>
                              <w:rPr>
                                <w:rFonts w:ascii="Times New Roman" w:hAnsi="Times New Roman"/>
                                <w:b/>
                                <w:bCs/>
                                <w:sz w:val="28"/>
                                <w:szCs w:val="28"/>
                                <w:lang w:val="es-ES_tradnl"/>
                              </w:rPr>
                            </w:pPr>
                          </w:p>
                          <w:p w:rsidR="000867EF" w:rsidRDefault="000867EF" w:rsidP="000867EF">
                            <w:pPr>
                              <w:ind w:left="1418" w:firstLine="709"/>
                              <w:rPr>
                                <w:rFonts w:ascii="Times New Roman" w:hAnsi="Times New Roman"/>
                                <w:b/>
                                <w:bCs/>
                                <w:sz w:val="28"/>
                                <w:szCs w:val="28"/>
                                <w:lang w:val="es-ES_tradnl"/>
                              </w:rPr>
                            </w:pPr>
                            <w:r>
                              <w:rPr>
                                <w:rFonts w:ascii="Times New Roman" w:hAnsi="Times New Roman"/>
                                <w:b/>
                                <w:bCs/>
                                <w:sz w:val="28"/>
                                <w:szCs w:val="28"/>
                                <w:lang w:val="es-ES_tradnl"/>
                              </w:rPr>
                              <w:t xml:space="preserve">                         BTS NRC 2015</w:t>
                            </w:r>
                          </w:p>
                          <w:p w:rsidR="00405058" w:rsidRPr="000867EF" w:rsidRDefault="003347C5" w:rsidP="0025218E">
                            <w:pPr>
                              <w:ind w:left="1418" w:firstLine="709"/>
                              <w:rPr>
                                <w:rFonts w:ascii="F" w:hAnsi="F" w:hint="eastAsia"/>
                                <w:b/>
                                <w:lang w:val="es-ES_tradnl"/>
                              </w:rPr>
                            </w:pPr>
                            <w:r w:rsidRPr="000867EF">
                              <w:rPr>
                                <w:rFonts w:ascii="Times New Roman" w:hAnsi="Times New Roman"/>
                                <w:b/>
                                <w:bCs/>
                                <w:sz w:val="28"/>
                                <w:szCs w:val="28"/>
                                <w:lang w:val="es-ES_tradnl"/>
                              </w:rPr>
                              <w:t>La bici, clave para un ‘</w:t>
                            </w:r>
                            <w:proofErr w:type="spellStart"/>
                            <w:r w:rsidRPr="000867EF">
                              <w:rPr>
                                <w:rFonts w:ascii="Times New Roman" w:hAnsi="Times New Roman"/>
                                <w:b/>
                                <w:bCs/>
                                <w:sz w:val="28"/>
                                <w:szCs w:val="28"/>
                                <w:lang w:val="es-ES_tradnl"/>
                              </w:rPr>
                              <w:t>ecommerce</w:t>
                            </w:r>
                            <w:proofErr w:type="spellEnd"/>
                            <w:r w:rsidRPr="000867EF">
                              <w:rPr>
                                <w:rFonts w:ascii="Times New Roman" w:hAnsi="Times New Roman"/>
                                <w:b/>
                                <w:bCs/>
                                <w:sz w:val="28"/>
                                <w:szCs w:val="28"/>
                                <w:lang w:val="es-ES_tradnl"/>
                              </w:rPr>
                              <w:t>’ ecológico</w:t>
                            </w:r>
                          </w:p>
                          <w:p w:rsidR="00405058" w:rsidRDefault="00405058">
                            <w:pPr>
                              <w:jc w:val="center"/>
                              <w:rPr>
                                <w:rFonts w:ascii="F" w:hAnsi="F" w:hint="eastAsia"/>
                                <w:lang w:val="es-ES_tradnl"/>
                              </w:rPr>
                            </w:pPr>
                          </w:p>
                          <w:p w:rsidR="007027D4" w:rsidRPr="0025218E" w:rsidRDefault="007027D4">
                            <w:pPr>
                              <w:jc w:val="center"/>
                              <w:rPr>
                                <w:rFonts w:ascii="F" w:hAnsi="F" w:hint="eastAsia"/>
                                <w:b/>
                                <w:sz w:val="28"/>
                                <w:szCs w:val="28"/>
                                <w:lang w:val="es-ES_tradnl"/>
                              </w:rPr>
                            </w:pPr>
                            <w:r w:rsidRPr="0025218E">
                              <w:rPr>
                                <w:rFonts w:ascii="F" w:hAnsi="F"/>
                                <w:b/>
                                <w:sz w:val="28"/>
                                <w:szCs w:val="28"/>
                                <w:lang w:val="es-ES_tradnl"/>
                              </w:rPr>
                              <w:t xml:space="preserve">                                        </w:t>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proofErr w:type="spellStart"/>
                            <w:r w:rsidRPr="0025218E">
                              <w:rPr>
                                <w:rFonts w:ascii="F" w:hAnsi="F" w:hint="eastAsia"/>
                                <w:b/>
                                <w:sz w:val="28"/>
                                <w:szCs w:val="28"/>
                                <w:lang w:val="es-ES_tradnl"/>
                              </w:rPr>
                              <w:t>T</w:t>
                            </w:r>
                            <w:r w:rsidRPr="0025218E">
                              <w:rPr>
                                <w:rFonts w:ascii="F" w:hAnsi="F"/>
                                <w:b/>
                                <w:sz w:val="28"/>
                                <w:szCs w:val="28"/>
                                <w:lang w:val="es-ES_tradnl"/>
                              </w:rPr>
                              <w:t>exte</w:t>
                            </w:r>
                            <w:proofErr w:type="spellEnd"/>
                            <w:r w:rsidRPr="0025218E">
                              <w:rPr>
                                <w:rFonts w:ascii="F" w:hAnsi="F"/>
                                <w:b/>
                                <w:sz w:val="28"/>
                                <w:szCs w:val="28"/>
                                <w:lang w:val="es-ES_tradnl"/>
                              </w:rPr>
                              <w:t xml:space="preserve"> n°5                </w:t>
                            </w:r>
                          </w:p>
                          <w:p w:rsidR="007027D4" w:rsidRDefault="007027D4">
                            <w:pPr>
                              <w:jc w:val="center"/>
                              <w:rPr>
                                <w:rFonts w:ascii="F" w:hAnsi="F" w:hint="eastAsia"/>
                                <w:lang w:val="es-ES_tradnl"/>
                              </w:rPr>
                            </w:pPr>
                          </w:p>
                          <w:p w:rsidR="007027D4" w:rsidRPr="007027D4" w:rsidRDefault="007027D4">
                            <w:pPr>
                              <w:jc w:val="center"/>
                              <w:rPr>
                                <w:rFonts w:ascii="F" w:hAnsi="F" w:hint="eastAsia"/>
                                <w:lang w:val="es-ES_tradnl"/>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A368A3" id="_x0000_t202" coordsize="21600,21600" o:spt="202" path="m,l,21600r21600,l21600,xe">
                <v:stroke joinstyle="miter"/>
                <v:path gradientshapeok="t" o:connecttype="rect"/>
              </v:shapetype>
              <v:shape id="Zone de texte 1" o:spid="_x0000_s1026" type="#_x0000_t202" style="position:absolute;left:0;text-align:left;margin-left:-16.2pt;margin-top:-129.2pt;width:535.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" filled="f">
                <v:textbox inset="0,0,0,0">
                  <w:txbxContent>
                    <w:p w:rsidR="00405058" w:rsidRDefault="00405058">
                      <w:pPr>
                        <w:rPr>
                          <w:rFonts w:ascii="F" w:hAnsi="F" w:hint="eastAsia"/>
                        </w:rPr>
                      </w:pPr>
                    </w:p>
                    <w:p w:rsidR="007027D4" w:rsidRDefault="007027D4">
                      <w:pPr>
                        <w:jc w:val="center"/>
                        <w:rPr>
                          <w:rFonts w:ascii="Times New Roman" w:hAnsi="Times New Roman"/>
                          <w:b/>
                          <w:bCs/>
                          <w:sz w:val="28"/>
                          <w:szCs w:val="28"/>
                          <w:lang w:val="es-ES_tradnl"/>
                        </w:rPr>
                      </w:pPr>
                    </w:p>
                    <w:p w:rsidR="000867EF" w:rsidRDefault="000867EF" w:rsidP="000867EF">
                      <w:pPr>
                        <w:ind w:left="1418" w:firstLine="709"/>
                        <w:rPr>
                          <w:rFonts w:ascii="Times New Roman" w:hAnsi="Times New Roman"/>
                          <w:b/>
                          <w:bCs/>
                          <w:sz w:val="28"/>
                          <w:szCs w:val="28"/>
                          <w:lang w:val="es-ES_tradnl"/>
                        </w:rPr>
                      </w:pPr>
                      <w:r>
                        <w:rPr>
                          <w:rFonts w:ascii="Times New Roman" w:hAnsi="Times New Roman"/>
                          <w:b/>
                          <w:bCs/>
                          <w:sz w:val="28"/>
                          <w:szCs w:val="28"/>
                          <w:lang w:val="es-ES_tradnl"/>
                        </w:rPr>
                        <w:t xml:space="preserve">                         BTS NRC 2015</w:t>
                      </w:r>
                    </w:p>
                    <w:p w:rsidR="00405058" w:rsidRPr="000867EF" w:rsidRDefault="003347C5" w:rsidP="0025218E">
                      <w:pPr>
                        <w:ind w:left="1418" w:firstLine="709"/>
                        <w:rPr>
                          <w:rFonts w:ascii="F" w:hAnsi="F" w:hint="eastAsia"/>
                          <w:b/>
                          <w:lang w:val="es-ES_tradnl"/>
                        </w:rPr>
                      </w:pPr>
                      <w:r w:rsidRPr="000867EF">
                        <w:rPr>
                          <w:rFonts w:ascii="Times New Roman" w:hAnsi="Times New Roman"/>
                          <w:b/>
                          <w:bCs/>
                          <w:sz w:val="28"/>
                          <w:szCs w:val="28"/>
                          <w:lang w:val="es-ES_tradnl"/>
                        </w:rPr>
                        <w:t>La bici, clave para un ‘ecommerce’ ecológico</w:t>
                      </w:r>
                    </w:p>
                    <w:p w:rsidR="00405058" w:rsidRDefault="00405058">
                      <w:pPr>
                        <w:jc w:val="center"/>
                        <w:rPr>
                          <w:rFonts w:ascii="F" w:hAnsi="F" w:hint="eastAsia"/>
                          <w:lang w:val="es-ES_tradnl"/>
                        </w:rPr>
                      </w:pPr>
                    </w:p>
                    <w:p w:rsidR="007027D4" w:rsidRPr="0025218E" w:rsidRDefault="007027D4">
                      <w:pPr>
                        <w:jc w:val="center"/>
                        <w:rPr>
                          <w:rFonts w:ascii="F" w:hAnsi="F" w:hint="eastAsia"/>
                          <w:b/>
                          <w:sz w:val="28"/>
                          <w:szCs w:val="28"/>
                          <w:lang w:val="es-ES_tradnl"/>
                        </w:rPr>
                      </w:pPr>
                      <w:r w:rsidRPr="0025218E">
                        <w:rPr>
                          <w:rFonts w:ascii="F" w:hAnsi="F"/>
                          <w:b/>
                          <w:sz w:val="28"/>
                          <w:szCs w:val="28"/>
                          <w:lang w:val="es-ES_tradnl"/>
                        </w:rPr>
                        <w:t xml:space="preserve">                                        </w:t>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0025218E">
                        <w:rPr>
                          <w:rFonts w:ascii="F" w:hAnsi="F"/>
                          <w:b/>
                          <w:sz w:val="28"/>
                          <w:szCs w:val="28"/>
                          <w:lang w:val="es-ES_tradnl"/>
                        </w:rPr>
                        <w:tab/>
                      </w:r>
                      <w:r w:rsidRPr="0025218E">
                        <w:rPr>
                          <w:rFonts w:ascii="F" w:hAnsi="F" w:hint="eastAsia"/>
                          <w:b/>
                          <w:sz w:val="28"/>
                          <w:szCs w:val="28"/>
                          <w:lang w:val="es-ES_tradnl"/>
                        </w:rPr>
                        <w:t>T</w:t>
                      </w:r>
                      <w:r w:rsidRPr="0025218E">
                        <w:rPr>
                          <w:rFonts w:ascii="F" w:hAnsi="F"/>
                          <w:b/>
                          <w:sz w:val="28"/>
                          <w:szCs w:val="28"/>
                          <w:lang w:val="es-ES_tradnl"/>
                        </w:rPr>
                        <w:t xml:space="preserve">exte n°5                </w:t>
                      </w:r>
                    </w:p>
                    <w:p w:rsidR="007027D4" w:rsidRDefault="007027D4">
                      <w:pPr>
                        <w:jc w:val="center"/>
                        <w:rPr>
                          <w:rFonts w:ascii="F" w:hAnsi="F" w:hint="eastAsia"/>
                          <w:lang w:val="es-ES_tradnl"/>
                        </w:rPr>
                      </w:pPr>
                    </w:p>
                    <w:p w:rsidR="007027D4" w:rsidRPr="007027D4" w:rsidRDefault="007027D4">
                      <w:pPr>
                        <w:jc w:val="center"/>
                        <w:rPr>
                          <w:rFonts w:ascii="F" w:hAnsi="F" w:hint="eastAsia"/>
                          <w:lang w:val="es-ES_tradnl"/>
                        </w:rPr>
                      </w:pPr>
                    </w:p>
                  </w:txbxContent>
                </v:textbox>
              </v:shape>
            </w:pict>
          </mc:Fallback>
        </mc:AlternateContent>
      </w:r>
    </w:p>
    <w:p w:rsidR="0025218E" w:rsidRPr="00CF1F8C" w:rsidRDefault="0025218E" w:rsidP="00692E30">
      <w:pPr>
        <w:suppressLineNumbers/>
        <w:rPr>
          <w:rFonts w:ascii="Times New Roman" w:hAnsi="Times New Roman" w:cs="Times New Roman"/>
          <w:i/>
          <w:lang w:val="es-ES_tradnl"/>
        </w:rPr>
      </w:pPr>
      <w:r w:rsidRPr="00CF1F8C">
        <w:rPr>
          <w:rFonts w:ascii="Times New Roman" w:hAnsi="Times New Roman" w:cs="Times New Roman"/>
          <w:i/>
          <w:lang w:val="es-ES_tradnl"/>
        </w:rPr>
        <w:t>12-01-2015 – www.cincodías.com</w:t>
      </w:r>
    </w:p>
    <w:p w:rsidR="007027D4" w:rsidRPr="00CF1F8C" w:rsidRDefault="007027D4" w:rsidP="00692E30">
      <w:pPr>
        <w:pStyle w:val="Standard"/>
        <w:suppressLineNumbers/>
        <w:jc w:val="both"/>
        <w:rPr>
          <w:rFonts w:ascii="Times New Roman" w:hAnsi="Times New Roman" w:cs="Times New Roman"/>
          <w:lang w:val="es-ES_tradnl"/>
        </w:rPr>
      </w:pPr>
    </w:p>
    <w:p w:rsidR="007027D4" w:rsidRPr="00CF1F8C" w:rsidRDefault="007027D4" w:rsidP="00692E30">
      <w:pPr>
        <w:pStyle w:val="Standard"/>
        <w:suppressLineNumbers/>
        <w:jc w:val="both"/>
        <w:rPr>
          <w:rFonts w:ascii="Times New Roman" w:hAnsi="Times New Roman" w:cs="Times New Roman"/>
          <w:lang w:val="es-ES_tradnl"/>
        </w:rPr>
      </w:pPr>
    </w:p>
    <w:p w:rsidR="00405058" w:rsidRPr="00CF1F8C" w:rsidRDefault="003347C5">
      <w:pPr>
        <w:pStyle w:val="Standard"/>
        <w:jc w:val="both"/>
        <w:rPr>
          <w:rFonts w:ascii="Times New Roman" w:hAnsi="Times New Roman" w:cs="Times New Roman"/>
          <w:lang w:val="es-ES_tradnl"/>
        </w:rPr>
      </w:pPr>
      <w:proofErr w:type="spellStart"/>
      <w:r w:rsidRPr="00CF1F8C">
        <w:rPr>
          <w:rFonts w:ascii="Times New Roman" w:hAnsi="Times New Roman" w:cs="Times New Roman"/>
          <w:lang w:val="es-ES_tradnl"/>
        </w:rPr>
        <w:t>Fnac</w:t>
      </w:r>
      <w:proofErr w:type="spellEnd"/>
      <w:r w:rsidRPr="00CF1F8C">
        <w:rPr>
          <w:rFonts w:ascii="Times New Roman" w:hAnsi="Times New Roman" w:cs="Times New Roman"/>
          <w:lang w:val="es-ES_tradnl"/>
        </w:rPr>
        <w:t xml:space="preserve"> sigue </w:t>
      </w:r>
      <w:r w:rsidRPr="00CF1F8C">
        <w:rPr>
          <w:rFonts w:ascii="Times New Roman" w:hAnsi="Times New Roman" w:cs="Times New Roman"/>
          <w:b/>
          <w:lang w:val="es-ES_tradnl"/>
        </w:rPr>
        <w:t>apostando por</w:t>
      </w:r>
      <w:r w:rsidRPr="00CF1F8C">
        <w:rPr>
          <w:rStyle w:val="Appelnotedebasdep"/>
          <w:rFonts w:ascii="Times New Roman" w:hAnsi="Times New Roman" w:cs="Times New Roman"/>
        </w:rPr>
        <w:footnoteReference w:id="1"/>
      </w:r>
      <w:r w:rsidRPr="00CF1F8C">
        <w:rPr>
          <w:rFonts w:ascii="Times New Roman" w:hAnsi="Times New Roman" w:cs="Times New Roman"/>
          <w:lang w:val="es-ES_tradnl"/>
        </w:rPr>
        <w:t xml:space="preserve"> </w:t>
      </w:r>
      <w:r w:rsidRPr="00CF1F8C">
        <w:rPr>
          <w:rFonts w:ascii="Times New Roman" w:hAnsi="Times New Roman" w:cs="Times New Roman"/>
          <w:b/>
          <w:lang w:val="es-ES_tradnl"/>
        </w:rPr>
        <w:t>la sostenibilidad</w:t>
      </w:r>
      <w:r w:rsidRPr="00CF1F8C">
        <w:rPr>
          <w:rStyle w:val="Appelnotedebasdep"/>
          <w:rFonts w:ascii="Times New Roman" w:hAnsi="Times New Roman" w:cs="Times New Roman"/>
        </w:rPr>
        <w:footnoteReference w:id="2"/>
      </w:r>
      <w:r w:rsidRPr="00CF1F8C">
        <w:rPr>
          <w:rFonts w:ascii="Times New Roman" w:hAnsi="Times New Roman" w:cs="Times New Roman"/>
          <w:lang w:val="es-ES_tradnl"/>
        </w:rPr>
        <w:t xml:space="preserve"> y continúa con su programa de envíos ecológicos –repartidos en bicicleta–, que han alcanzado la cifra de 37.700 en el año 2014. De ellos, 28.400 corresponden al servicio Express Ecológico 24 horas y 9.30</w:t>
      </w:r>
      <w:r w:rsidR="00353AE5">
        <w:rPr>
          <w:rFonts w:ascii="Times New Roman" w:hAnsi="Times New Roman" w:cs="Times New Roman"/>
          <w:lang w:val="es-ES_tradnl"/>
        </w:rPr>
        <w:t>0, a la entrega Hoy.</w:t>
      </w:r>
    </w:p>
    <w:p w:rsidR="00405058" w:rsidRPr="00CF1F8C" w:rsidRDefault="00405058" w:rsidP="00010064">
      <w:pPr>
        <w:pStyle w:val="Standard"/>
        <w:suppressLineNumbers/>
        <w:jc w:val="both"/>
        <w:rPr>
          <w:rFonts w:ascii="Times New Roman" w:hAnsi="Times New Roman" w:cs="Times New Roman"/>
          <w:lang w:val="es-ES_tradnl"/>
        </w:rPr>
      </w:pPr>
    </w:p>
    <w:p w:rsidR="00405058" w:rsidRPr="00CF1F8C" w:rsidRDefault="003347C5">
      <w:pPr>
        <w:pStyle w:val="Standard"/>
        <w:jc w:val="both"/>
        <w:rPr>
          <w:rFonts w:ascii="Times New Roman" w:hAnsi="Times New Roman" w:cs="Times New Roman"/>
          <w:lang w:val="es-ES_tradnl"/>
        </w:rPr>
      </w:pPr>
      <w:r w:rsidRPr="00CF1F8C">
        <w:rPr>
          <w:rFonts w:ascii="Times New Roman" w:hAnsi="Times New Roman" w:cs="Times New Roman"/>
          <w:lang w:val="es-ES_tradnl"/>
        </w:rPr>
        <w:t xml:space="preserve">En la campaña de Navidad –que </w:t>
      </w:r>
      <w:proofErr w:type="spellStart"/>
      <w:r w:rsidRPr="00CF1F8C">
        <w:rPr>
          <w:rFonts w:ascii="Times New Roman" w:hAnsi="Times New Roman" w:cs="Times New Roman"/>
          <w:lang w:val="es-ES_tradnl"/>
        </w:rPr>
        <w:t>Fnac</w:t>
      </w:r>
      <w:proofErr w:type="spellEnd"/>
      <w:r w:rsidRPr="00CF1F8C">
        <w:rPr>
          <w:rFonts w:ascii="Times New Roman" w:hAnsi="Times New Roman" w:cs="Times New Roman"/>
          <w:lang w:val="es-ES_tradnl"/>
        </w:rPr>
        <w:t xml:space="preserve"> contabiliza entre el 15 de diciembre y el 4 de enero–, fueron 3.400 los envíos en un plazo de 24 horas y 300 los entregados durante el mismo día de la compra. El distribuidor afirma que, en relación al mismo periodo del año pasado, estos servicios han aumentado un 15%.</w:t>
      </w:r>
    </w:p>
    <w:p w:rsidR="00405058" w:rsidRPr="00CF1F8C" w:rsidRDefault="00405058" w:rsidP="00010064">
      <w:pPr>
        <w:pStyle w:val="Standard"/>
        <w:suppressLineNumbers/>
        <w:jc w:val="both"/>
        <w:rPr>
          <w:rFonts w:ascii="Times New Roman" w:hAnsi="Times New Roman" w:cs="Times New Roman"/>
          <w:lang w:val="es-ES_tradnl"/>
        </w:rPr>
      </w:pPr>
    </w:p>
    <w:p w:rsidR="00405058" w:rsidRPr="00CF1F8C" w:rsidRDefault="003347C5">
      <w:pPr>
        <w:pStyle w:val="Standard"/>
        <w:jc w:val="both"/>
        <w:rPr>
          <w:rFonts w:ascii="Times New Roman" w:hAnsi="Times New Roman" w:cs="Times New Roman"/>
          <w:lang w:val="es-ES_tradnl"/>
        </w:rPr>
      </w:pPr>
      <w:r w:rsidRPr="00CF1F8C">
        <w:rPr>
          <w:rFonts w:ascii="Times New Roman" w:hAnsi="Times New Roman" w:cs="Times New Roman"/>
          <w:lang w:val="es-ES_tradnl"/>
        </w:rPr>
        <w:t xml:space="preserve">La directora de Marketing de </w:t>
      </w:r>
      <w:proofErr w:type="spellStart"/>
      <w:r w:rsidRPr="00CF1F8C">
        <w:rPr>
          <w:rFonts w:ascii="Times New Roman" w:hAnsi="Times New Roman" w:cs="Times New Roman"/>
          <w:lang w:val="es-ES_tradnl"/>
        </w:rPr>
        <w:t>Fnac</w:t>
      </w:r>
      <w:proofErr w:type="spellEnd"/>
      <w:r w:rsidRPr="00CF1F8C">
        <w:rPr>
          <w:rFonts w:ascii="Times New Roman" w:hAnsi="Times New Roman" w:cs="Times New Roman"/>
          <w:lang w:val="es-ES_tradnl"/>
        </w:rPr>
        <w:t xml:space="preserve"> España, Beatriz Navarro, ha explicado a este periódico que, con este tipo de envíos, la idea es dar la posibilidad al cliente de contratar un servicio </w:t>
      </w:r>
      <w:r w:rsidR="00353AE5" w:rsidRPr="00CF1F8C">
        <w:rPr>
          <w:rFonts w:ascii="Times New Roman" w:hAnsi="Times New Roman" w:cs="Times New Roman"/>
          <w:lang w:val="es-ES_tradnl"/>
        </w:rPr>
        <w:t>exprés</w:t>
      </w:r>
      <w:r w:rsidRPr="00CF1F8C">
        <w:rPr>
          <w:rFonts w:ascii="Times New Roman" w:hAnsi="Times New Roman" w:cs="Times New Roman"/>
          <w:lang w:val="es-ES_tradnl"/>
        </w:rPr>
        <w:t xml:space="preserve"> normal o ecológico a través del portal de comercio electrónico de la compañía. “Sin perder la calidad del servicio, el cliente lo recibe en las 24 horas siguientes a la contratación y, además, es ecológicamente responsable porque no causa emisiones de CO2 en las ciudades”, señala Navarro.</w:t>
      </w:r>
    </w:p>
    <w:p w:rsidR="00405058" w:rsidRPr="00CF1F8C" w:rsidRDefault="00405058" w:rsidP="00010064">
      <w:pPr>
        <w:pStyle w:val="Standard"/>
        <w:suppressLineNumbers/>
        <w:jc w:val="both"/>
        <w:rPr>
          <w:rFonts w:ascii="Times New Roman" w:hAnsi="Times New Roman" w:cs="Times New Roman"/>
          <w:lang w:val="es-ES_tradnl"/>
        </w:rPr>
      </w:pPr>
    </w:p>
    <w:p w:rsidR="00405058" w:rsidRPr="00CF1F8C" w:rsidRDefault="003347C5">
      <w:pPr>
        <w:pStyle w:val="Standard"/>
        <w:jc w:val="both"/>
        <w:rPr>
          <w:rFonts w:ascii="Times New Roman" w:hAnsi="Times New Roman" w:cs="Times New Roman"/>
          <w:lang w:val="es-ES_tradnl"/>
        </w:rPr>
      </w:pPr>
      <w:r w:rsidRPr="00CF1F8C">
        <w:rPr>
          <w:rFonts w:ascii="Times New Roman" w:hAnsi="Times New Roman" w:cs="Times New Roman"/>
          <w:lang w:val="es-ES_tradnl"/>
        </w:rPr>
        <w:t xml:space="preserve">Este programa, que fue implantado en 2012 en la ciudad de Madrid y en Barcelona, fue extendido en 2013 a Málaga, San Sebastián y Sevilla; y en 2014, a Murcia, Zaragoza, Valladolid, Bilbao, La Coruña, Córdoba, Valencia y Granada. La responsable resalta que “esta es una iniciativa pionera de </w:t>
      </w:r>
      <w:proofErr w:type="spellStart"/>
      <w:r w:rsidRPr="00CF1F8C">
        <w:rPr>
          <w:rFonts w:ascii="Times New Roman" w:hAnsi="Times New Roman" w:cs="Times New Roman"/>
          <w:lang w:val="es-ES_tradnl"/>
        </w:rPr>
        <w:t>Fnac</w:t>
      </w:r>
      <w:proofErr w:type="spellEnd"/>
      <w:r w:rsidRPr="00CF1F8C">
        <w:rPr>
          <w:rFonts w:ascii="Times New Roman" w:hAnsi="Times New Roman" w:cs="Times New Roman"/>
          <w:lang w:val="es-ES_tradnl"/>
        </w:rPr>
        <w:t xml:space="preserve">, a la que </w:t>
      </w:r>
      <w:r w:rsidRPr="00CF1F8C">
        <w:rPr>
          <w:rFonts w:ascii="Times New Roman" w:hAnsi="Times New Roman" w:cs="Times New Roman"/>
          <w:b/>
          <w:lang w:val="es-ES_tradnl"/>
        </w:rPr>
        <w:t>se han ido sumando</w:t>
      </w:r>
      <w:r w:rsidRPr="00CF1F8C">
        <w:rPr>
          <w:rStyle w:val="Appelnotedebasdep"/>
          <w:rFonts w:ascii="Times New Roman" w:hAnsi="Times New Roman" w:cs="Times New Roman"/>
        </w:rPr>
        <w:footnoteReference w:id="3"/>
      </w:r>
      <w:r w:rsidRPr="00CF1F8C">
        <w:rPr>
          <w:rFonts w:ascii="Times New Roman" w:hAnsi="Times New Roman" w:cs="Times New Roman"/>
          <w:lang w:val="es-ES_tradnl"/>
        </w:rPr>
        <w:t xml:space="preserve"> otras compañías”. Y añade que “el cliente la ha aceptado con entusiasmo”, por lo que el distribuidor afirma sentirse muy orgulloso de </w:t>
      </w:r>
      <w:r w:rsidRPr="00CF1F8C">
        <w:rPr>
          <w:rFonts w:ascii="Times New Roman" w:hAnsi="Times New Roman" w:cs="Times New Roman"/>
          <w:b/>
          <w:lang w:val="es-ES_tradnl"/>
        </w:rPr>
        <w:t>haberla puesto en marcha</w:t>
      </w:r>
      <w:r w:rsidRPr="00CF1F8C">
        <w:rPr>
          <w:rStyle w:val="Appelnotedebasdep"/>
          <w:rFonts w:ascii="Times New Roman" w:hAnsi="Times New Roman" w:cs="Times New Roman"/>
        </w:rPr>
        <w:footnoteReference w:id="4"/>
      </w:r>
      <w:r w:rsidRPr="00CF1F8C">
        <w:rPr>
          <w:rFonts w:ascii="Times New Roman" w:hAnsi="Times New Roman" w:cs="Times New Roman"/>
          <w:lang w:val="es-ES_tradnl"/>
        </w:rPr>
        <w:t>.</w:t>
      </w:r>
    </w:p>
    <w:p w:rsidR="007027D4" w:rsidRPr="00CF1F8C" w:rsidRDefault="007027D4" w:rsidP="00010064">
      <w:pPr>
        <w:pStyle w:val="Standard"/>
        <w:suppressLineNumbers/>
        <w:jc w:val="both"/>
        <w:rPr>
          <w:rFonts w:ascii="Times New Roman" w:hAnsi="Times New Roman" w:cs="Times New Roman"/>
          <w:lang w:val="es-ES_tradnl"/>
        </w:rPr>
      </w:pPr>
    </w:p>
    <w:p w:rsidR="00405058" w:rsidRPr="00CF1F8C" w:rsidRDefault="003347C5">
      <w:pPr>
        <w:pStyle w:val="Standard"/>
        <w:jc w:val="both"/>
        <w:rPr>
          <w:rFonts w:ascii="Times New Roman" w:hAnsi="Times New Roman" w:cs="Times New Roman"/>
          <w:lang w:val="es-ES_tradnl"/>
        </w:rPr>
      </w:pPr>
      <w:r w:rsidRPr="00CF1F8C">
        <w:rPr>
          <w:rFonts w:ascii="Times New Roman" w:hAnsi="Times New Roman" w:cs="Times New Roman"/>
          <w:lang w:val="es-ES_tradnl"/>
        </w:rPr>
        <w:t xml:space="preserve">Por otra parte, </w:t>
      </w:r>
      <w:proofErr w:type="spellStart"/>
      <w:r w:rsidRPr="00CF1F8C">
        <w:rPr>
          <w:rFonts w:ascii="Times New Roman" w:hAnsi="Times New Roman" w:cs="Times New Roman"/>
          <w:lang w:val="es-ES_tradnl"/>
        </w:rPr>
        <w:t>Fnac</w:t>
      </w:r>
      <w:proofErr w:type="spellEnd"/>
      <w:r w:rsidRPr="00CF1F8C">
        <w:rPr>
          <w:rFonts w:ascii="Times New Roman" w:hAnsi="Times New Roman" w:cs="Times New Roman"/>
          <w:lang w:val="es-ES_tradnl"/>
        </w:rPr>
        <w:t xml:space="preserve"> en Francia da la posibilidad a sus clientes de dar una segunda vida a la tecnología. El objetivo es “no tirar a la basura esos productos y reutilizarlos como si fueran nuestros, algo que es beneficioso para todo el planeta”. La responsable señala que la firma está estudiando “de qué manera se podría implantar también en España”.</w:t>
      </w:r>
    </w:p>
    <w:p w:rsidR="00405058" w:rsidRPr="007027D4" w:rsidRDefault="00405058">
      <w:pPr>
        <w:pStyle w:val="Standard"/>
        <w:jc w:val="both"/>
        <w:rPr>
          <w:rFonts w:hint="eastAsia"/>
          <w:lang w:val="es-ES_tradnl"/>
        </w:rPr>
      </w:pPr>
    </w:p>
    <w:sectPr w:rsidR="00405058" w:rsidRPr="007027D4" w:rsidSect="00010064">
      <w:pgSz w:w="11906" w:h="16838"/>
      <w:pgMar w:top="3907" w:right="1134" w:bottom="1134" w:left="1134" w:header="720" w:footer="720" w:gutter="0"/>
      <w:lnNumType w:countBy="5"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F7" w:rsidRDefault="000752F7">
      <w:pPr>
        <w:rPr>
          <w:rFonts w:hint="eastAsia"/>
        </w:rPr>
      </w:pPr>
      <w:r>
        <w:separator/>
      </w:r>
    </w:p>
  </w:endnote>
  <w:endnote w:type="continuationSeparator" w:id="0">
    <w:p w:rsidR="000752F7" w:rsidRDefault="000752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F7" w:rsidRDefault="000752F7">
      <w:pPr>
        <w:rPr>
          <w:rFonts w:hint="eastAsia"/>
        </w:rPr>
      </w:pPr>
      <w:r>
        <w:rPr>
          <w:color w:val="000000"/>
        </w:rPr>
        <w:separator/>
      </w:r>
    </w:p>
  </w:footnote>
  <w:footnote w:type="continuationSeparator" w:id="0">
    <w:p w:rsidR="000752F7" w:rsidRDefault="000752F7">
      <w:pPr>
        <w:rPr>
          <w:rFonts w:hint="eastAsia"/>
        </w:rPr>
      </w:pPr>
      <w:r>
        <w:continuationSeparator/>
      </w:r>
    </w:p>
  </w:footnote>
  <w:footnote w:id="1">
    <w:p w:rsidR="00405058" w:rsidRDefault="003347C5">
      <w:pPr>
        <w:pStyle w:val="Footnote"/>
        <w:ind w:left="0" w:firstLine="0"/>
        <w:rPr>
          <w:rFonts w:hint="eastAsia"/>
        </w:rPr>
      </w:pPr>
      <w:r>
        <w:rPr>
          <w:rStyle w:val="Appelnotedebasdep"/>
        </w:rPr>
        <w:footnoteRef/>
      </w:r>
      <w:r>
        <w:t xml:space="preserve">     </w:t>
      </w:r>
      <w:r>
        <w:rPr>
          <w:i/>
          <w:iCs/>
        </w:rPr>
        <w:t>Miser sur</w:t>
      </w:r>
    </w:p>
  </w:footnote>
  <w:footnote w:id="2">
    <w:p w:rsidR="00405058" w:rsidRDefault="003347C5">
      <w:pPr>
        <w:pStyle w:val="Footnote"/>
        <w:rPr>
          <w:rFonts w:hint="eastAsia"/>
          <w:i/>
          <w:iCs/>
        </w:rPr>
      </w:pPr>
      <w:r>
        <w:rPr>
          <w:rStyle w:val="Appelnotedebasdep"/>
        </w:rPr>
        <w:footnoteRef/>
      </w:r>
      <w:r>
        <w:rPr>
          <w:i/>
          <w:iCs/>
        </w:rPr>
        <w:t>La durabilité</w:t>
      </w:r>
    </w:p>
  </w:footnote>
  <w:footnote w:id="3">
    <w:p w:rsidR="00405058" w:rsidRDefault="003347C5">
      <w:pPr>
        <w:pStyle w:val="Footnote"/>
        <w:rPr>
          <w:rFonts w:hint="eastAsia"/>
          <w:i/>
          <w:iCs/>
        </w:rPr>
      </w:pPr>
      <w:r>
        <w:rPr>
          <w:rStyle w:val="Appelnotedebasdep"/>
        </w:rPr>
        <w:footnoteRef/>
      </w:r>
      <w:r>
        <w:rPr>
          <w:i/>
          <w:iCs/>
        </w:rPr>
        <w:t>Se sont rajoutées</w:t>
      </w:r>
    </w:p>
  </w:footnote>
  <w:footnote w:id="4">
    <w:p w:rsidR="00405058" w:rsidRDefault="003347C5">
      <w:pPr>
        <w:pStyle w:val="Footnote"/>
        <w:rPr>
          <w:rFonts w:hint="eastAsia"/>
          <w:i/>
          <w:iCs/>
        </w:rPr>
      </w:pPr>
      <w:r>
        <w:rPr>
          <w:rStyle w:val="Appelnotedebasdep"/>
        </w:rPr>
        <w:footnoteRef/>
      </w:r>
      <w:r w:rsidR="00353AE5">
        <w:rPr>
          <w:i/>
          <w:iCs/>
        </w:rPr>
        <w:t xml:space="preserve">Avoir </w:t>
      </w:r>
      <w:r w:rsidR="00353AE5">
        <w:rPr>
          <w:i/>
          <w:iCs/>
        </w:rPr>
        <w:t>mis</w:t>
      </w:r>
      <w:bookmarkStart w:id="0" w:name="_GoBack"/>
      <w:bookmarkEnd w:id="0"/>
      <w:r>
        <w:rPr>
          <w:i/>
          <w:iCs/>
        </w:rPr>
        <w:t xml:space="preserve"> en place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58"/>
    <w:rsid w:val="00010064"/>
    <w:rsid w:val="000752F7"/>
    <w:rsid w:val="000867EF"/>
    <w:rsid w:val="00203D48"/>
    <w:rsid w:val="0025218E"/>
    <w:rsid w:val="003347C5"/>
    <w:rsid w:val="00353AE5"/>
    <w:rsid w:val="00405058"/>
    <w:rsid w:val="00692E30"/>
    <w:rsid w:val="007027D4"/>
    <w:rsid w:val="007E1D1F"/>
    <w:rsid w:val="00AA08F9"/>
    <w:rsid w:val="00CF1F8C"/>
    <w:rsid w:val="00D500EB"/>
    <w:rsid w:val="00D56E2E"/>
    <w:rsid w:val="00DB3D69"/>
    <w:rsid w:val="00F6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nenumbering">
    <w:name w:val="Line numbering"/>
  </w:style>
  <w:style w:type="character" w:customStyle="1" w:styleId="Internetlink">
    <w:name w:val="Internet link"/>
    <w:rPr>
      <w:color w:val="000080"/>
      <w:u w:val="single"/>
    </w:rPr>
  </w:style>
  <w:style w:type="character" w:styleId="Appelnotedebasdep">
    <w:name w:val="footnote reference"/>
    <w:basedOn w:val="Policepardfaut"/>
    <w:uiPriority w:val="99"/>
    <w:semiHidden/>
    <w:unhideWhenUsed/>
    <w:rPr>
      <w:vertAlign w:val="superscript"/>
    </w:rPr>
  </w:style>
  <w:style w:type="character" w:styleId="Numrodeligne">
    <w:name w:val="line number"/>
    <w:basedOn w:val="Policepardfaut"/>
    <w:uiPriority w:val="99"/>
    <w:semiHidden/>
    <w:unhideWhenUsed/>
    <w:rsid w:val="00702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Linenumbering">
    <w:name w:val="Line numbering"/>
  </w:style>
  <w:style w:type="character" w:customStyle="1" w:styleId="Internetlink">
    <w:name w:val="Internet link"/>
    <w:rPr>
      <w:color w:val="000080"/>
      <w:u w:val="single"/>
    </w:rPr>
  </w:style>
  <w:style w:type="character" w:styleId="Appelnotedebasdep">
    <w:name w:val="footnote reference"/>
    <w:basedOn w:val="Policepardfaut"/>
    <w:uiPriority w:val="99"/>
    <w:semiHidden/>
    <w:unhideWhenUsed/>
    <w:rPr>
      <w:vertAlign w:val="superscript"/>
    </w:rPr>
  </w:style>
  <w:style w:type="character" w:styleId="Numrodeligne">
    <w:name w:val="line number"/>
    <w:basedOn w:val="Policepardfaut"/>
    <w:uiPriority w:val="99"/>
    <w:semiHidden/>
    <w:unhideWhenUsed/>
    <w:rsid w:val="0070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3</cp:revision>
  <cp:lastPrinted>2015-02-03T15:30:00Z</cp:lastPrinted>
  <dcterms:created xsi:type="dcterms:W3CDTF">2015-02-10T11:08:00Z</dcterms:created>
  <dcterms:modified xsi:type="dcterms:W3CDTF">2015-02-19T16:15:00Z</dcterms:modified>
</cp:coreProperties>
</file>