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</w:tblGrid>
      <w:tr w:rsidR="00CD49AF">
        <w:trPr>
          <w:trHeight w:val="480"/>
        </w:trPr>
        <w:tc>
          <w:tcPr>
            <w:tcW w:w="4394" w:type="dxa"/>
            <w:shd w:val="clear" w:color="auto" w:fill="9BBB59" w:themeFill="accent3"/>
          </w:tcPr>
          <w:p w:rsidR="00CD49AF" w:rsidRDefault="00CD49AF" w:rsidP="00CD49AF">
            <w:pPr>
              <w:tabs>
                <w:tab w:val="left" w:pos="2750"/>
              </w:tabs>
              <w:contextualSpacing/>
              <w:jc w:val="center"/>
            </w:pPr>
          </w:p>
          <w:p w:rsidR="00CD49AF" w:rsidRDefault="00FD5585" w:rsidP="00FD5585">
            <w:pPr>
              <w:tabs>
                <w:tab w:val="left" w:pos="2750"/>
              </w:tabs>
              <w:contextualSpacing/>
              <w:jc w:val="center"/>
            </w:pPr>
            <w:r>
              <w:t>SEQUENCE DE TRAVAIL CYCLE TERMINALE</w:t>
            </w:r>
          </w:p>
          <w:p w:rsidR="00FD5585" w:rsidRDefault="00FD5585" w:rsidP="00FD5585">
            <w:pPr>
              <w:tabs>
                <w:tab w:val="left" w:pos="2750"/>
              </w:tabs>
              <w:contextualSpacing/>
              <w:jc w:val="center"/>
            </w:pPr>
            <w:r>
              <w:t>Formateurs espagnol 2012-2013</w:t>
            </w:r>
          </w:p>
          <w:p w:rsidR="00716417" w:rsidRDefault="00716417" w:rsidP="00FD5585">
            <w:pPr>
              <w:tabs>
                <w:tab w:val="left" w:pos="2750"/>
              </w:tabs>
              <w:contextualSpacing/>
              <w:jc w:val="center"/>
            </w:pPr>
          </w:p>
        </w:tc>
      </w:tr>
    </w:tbl>
    <w:p w:rsidR="00CD49AF" w:rsidRDefault="00CD49AF" w:rsidP="00CD49AF">
      <w:pPr>
        <w:contextualSpacing/>
        <w:jc w:val="center"/>
      </w:pPr>
    </w:p>
    <w:p w:rsidR="00E52529" w:rsidRDefault="00E52529" w:rsidP="00CD49AF">
      <w:pPr>
        <w:contextualSpacing/>
        <w:jc w:val="center"/>
      </w:pPr>
    </w:p>
    <w:tbl>
      <w:tblPr>
        <w:tblStyle w:val="Grille"/>
        <w:tblW w:w="15795" w:type="dxa"/>
        <w:tblInd w:w="-743" w:type="dxa"/>
        <w:tblLook w:val="04A0"/>
      </w:tblPr>
      <w:tblGrid>
        <w:gridCol w:w="1271"/>
        <w:gridCol w:w="4834"/>
        <w:gridCol w:w="1189"/>
        <w:gridCol w:w="1590"/>
        <w:gridCol w:w="4089"/>
        <w:gridCol w:w="2822"/>
      </w:tblGrid>
      <w:tr w:rsidR="00F22CA8">
        <w:trPr>
          <w:trHeight w:val="572"/>
        </w:trPr>
        <w:tc>
          <w:tcPr>
            <w:tcW w:w="15795" w:type="dxa"/>
            <w:gridSpan w:val="6"/>
          </w:tcPr>
          <w:p w:rsidR="00F22CA8" w:rsidRDefault="00F22CA8" w:rsidP="002F1B69">
            <w:pPr>
              <w:contextualSpacing/>
            </w:pPr>
          </w:p>
          <w:p w:rsidR="00F22CA8" w:rsidRDefault="00FD5585" w:rsidP="002F1B69">
            <w:pPr>
              <w:contextualSpacing/>
            </w:pPr>
            <w:r>
              <w:t>AUTEURS :</w:t>
            </w:r>
            <w:r w:rsidR="00054D82">
              <w:t xml:space="preserve"> Maria PELAGATTI, </w:t>
            </w:r>
            <w:r w:rsidR="00A5288B">
              <w:t xml:space="preserve"> Mariana RUDELLI</w:t>
            </w:r>
            <w:r w:rsidR="00054D82">
              <w:t>, Aurora CORTES-</w:t>
            </w:r>
            <w:proofErr w:type="gramStart"/>
            <w:r w:rsidR="00054D82">
              <w:t>CHEYRON ,</w:t>
            </w:r>
            <w:proofErr w:type="gramEnd"/>
            <w:r w:rsidR="00054D82">
              <w:t xml:space="preserve"> Maria E SANCHEZ, Julien ELMERRE</w:t>
            </w:r>
          </w:p>
          <w:p w:rsidR="00FD5585" w:rsidRDefault="00FD5585" w:rsidP="002F1B69">
            <w:pPr>
              <w:contextualSpacing/>
            </w:pPr>
          </w:p>
        </w:tc>
      </w:tr>
      <w:tr w:rsidR="00FD5585">
        <w:trPr>
          <w:trHeight w:val="419"/>
        </w:trPr>
        <w:tc>
          <w:tcPr>
            <w:tcW w:w="7294" w:type="dxa"/>
            <w:gridSpan w:val="3"/>
          </w:tcPr>
          <w:p w:rsidR="00E52529" w:rsidRDefault="00E52529" w:rsidP="002F1B69">
            <w:pPr>
              <w:contextualSpacing/>
            </w:pPr>
          </w:p>
          <w:p w:rsidR="00A5288B" w:rsidRDefault="00E52529" w:rsidP="002F1B69">
            <w:pPr>
              <w:contextualSpacing/>
            </w:pPr>
            <w:r>
              <w:t>NOTION ÉTUDIÉE, PROBLÉMATIQUE/S :</w:t>
            </w:r>
          </w:p>
          <w:p w:rsidR="00A5288B" w:rsidRPr="00A5288B" w:rsidRDefault="00A5288B" w:rsidP="002F1B69">
            <w:pPr>
              <w:pStyle w:val="Niveauducommentaire1"/>
              <w:rPr>
                <w:rFonts w:ascii="Baskerville" w:hAnsi="Baskerville"/>
                <w:b/>
                <w:sz w:val="28"/>
                <w:lang w:val="es-ES"/>
              </w:rPr>
            </w:pPr>
            <w:r w:rsidRPr="00115FE1">
              <w:rPr>
                <w:rFonts w:ascii="Baskerville" w:hAnsi="Baskerville"/>
                <w:b/>
                <w:sz w:val="28"/>
                <w:lang w:val="es-ES"/>
              </w:rPr>
              <w:t>Cincuenta años  de emigración española. La historia se repite.</w:t>
            </w:r>
            <w:r w:rsidRPr="00A5288B">
              <w:rPr>
                <w:rFonts w:ascii="Baskerville" w:hAnsi="Baskerville"/>
                <w:b/>
                <w:sz w:val="28"/>
                <w:lang w:val="es-ES"/>
              </w:rPr>
              <w:t>(Espacios e intercambios)</w:t>
            </w:r>
          </w:p>
          <w:p w:rsidR="00E52529" w:rsidRDefault="00E52529" w:rsidP="002F1B69">
            <w:pPr>
              <w:contextualSpacing/>
            </w:pPr>
          </w:p>
          <w:p w:rsidR="00B33DAF" w:rsidRPr="00C34C3D" w:rsidRDefault="00FD5585" w:rsidP="002F1B69">
            <w:pPr>
              <w:pStyle w:val="Niveauducommentaire1"/>
              <w:rPr>
                <w:rFonts w:asciiTheme="minorHAnsi" w:hAnsiTheme="minorHAnsi"/>
                <w:sz w:val="22"/>
                <w:lang w:val="es-ES"/>
              </w:rPr>
            </w:pPr>
            <w:r>
              <w:t>ACTIVITÉ FINALE PR</w:t>
            </w:r>
            <w:r w:rsidR="00E52529">
              <w:t>É</w:t>
            </w:r>
            <w:r>
              <w:t>VUE</w:t>
            </w:r>
            <w:r w:rsidR="00E52529">
              <w:t> :</w:t>
            </w:r>
            <w:r w:rsidR="00716417" w:rsidRPr="00C34C3D">
              <w:rPr>
                <w:rFonts w:asciiTheme="minorHAnsi" w:hAnsiTheme="minorHAnsi"/>
                <w:sz w:val="22"/>
              </w:rPr>
              <w:t xml:space="preserve"> </w:t>
            </w:r>
            <w:r w:rsidR="00A5288B" w:rsidRPr="00C34C3D">
              <w:rPr>
                <w:rFonts w:asciiTheme="minorHAnsi" w:hAnsiTheme="minorHAnsi"/>
                <w:sz w:val="22"/>
                <w:lang w:val="es-ES"/>
              </w:rPr>
              <w:t xml:space="preserve">Proyecto: </w:t>
            </w:r>
            <w:r w:rsidR="00A5288B" w:rsidRPr="00C34C3D">
              <w:rPr>
                <w:rFonts w:asciiTheme="minorHAnsi" w:hAnsiTheme="minorHAnsi"/>
                <w:i/>
                <w:sz w:val="22"/>
                <w:lang w:val="es-ES"/>
              </w:rPr>
              <w:t xml:space="preserve">Tú personalemente has decidido emigrar a un país hispanohablante. </w:t>
            </w:r>
            <w:r w:rsidR="00A5288B" w:rsidRPr="00C34C3D">
              <w:rPr>
                <w:rFonts w:asciiTheme="minorHAnsi" w:hAnsiTheme="minorHAnsi"/>
                <w:i/>
                <w:sz w:val="22"/>
              </w:rPr>
              <w:t xml:space="preserve">Una </w:t>
            </w:r>
            <w:proofErr w:type="spellStart"/>
            <w:r w:rsidR="00A5288B" w:rsidRPr="00C34C3D">
              <w:rPr>
                <w:rFonts w:asciiTheme="minorHAnsi" w:hAnsiTheme="minorHAnsi"/>
                <w:i/>
                <w:sz w:val="22"/>
              </w:rPr>
              <w:t>emisora</w:t>
            </w:r>
            <w:proofErr w:type="spellEnd"/>
            <w:r w:rsidR="00A5288B" w:rsidRPr="00C34C3D">
              <w:rPr>
                <w:rFonts w:asciiTheme="minorHAnsi" w:hAnsiTheme="minorHAnsi"/>
                <w:i/>
                <w:sz w:val="22"/>
              </w:rPr>
              <w:t xml:space="preserve"> de radio de </w:t>
            </w:r>
            <w:proofErr w:type="spellStart"/>
            <w:r w:rsidR="00A5288B" w:rsidRPr="00C34C3D">
              <w:rPr>
                <w:rFonts w:asciiTheme="minorHAnsi" w:hAnsiTheme="minorHAnsi"/>
                <w:i/>
                <w:sz w:val="22"/>
              </w:rPr>
              <w:t>lengua</w:t>
            </w:r>
            <w:proofErr w:type="spellEnd"/>
            <w:r w:rsidR="00A5288B" w:rsidRPr="00C34C3D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="00A5288B" w:rsidRPr="00C34C3D">
              <w:rPr>
                <w:rFonts w:asciiTheme="minorHAnsi" w:hAnsiTheme="minorHAnsi"/>
                <w:i/>
                <w:sz w:val="22"/>
              </w:rPr>
              <w:t>española</w:t>
            </w:r>
            <w:proofErr w:type="spellEnd"/>
            <w:r w:rsidR="00A5288B" w:rsidRPr="00C34C3D">
              <w:rPr>
                <w:rFonts w:asciiTheme="minorHAnsi" w:hAnsiTheme="minorHAnsi"/>
                <w:i/>
                <w:sz w:val="22"/>
              </w:rPr>
              <w:t> </w:t>
            </w:r>
            <w:r w:rsidR="00B33DAF" w:rsidRPr="00C34C3D">
              <w:rPr>
                <w:rFonts w:asciiTheme="minorHAnsi" w:hAnsiTheme="minorHAnsi"/>
                <w:i/>
                <w:sz w:val="22"/>
                <w:lang w:val="es-ES"/>
              </w:rPr>
              <w:t xml:space="preserve"> te ha invitado para que expliques </w:t>
            </w:r>
            <w:r w:rsidR="00A5288B" w:rsidRPr="00C34C3D">
              <w:rPr>
                <w:rFonts w:asciiTheme="minorHAnsi" w:hAnsiTheme="minorHAnsi"/>
                <w:i/>
                <w:sz w:val="22"/>
                <w:lang w:val="es-ES"/>
              </w:rPr>
              <w:t xml:space="preserve"> tus motivaciones, tus miedos, esperanzas y trá</w:t>
            </w:r>
            <w:r w:rsidR="00C34C3D">
              <w:rPr>
                <w:rFonts w:asciiTheme="minorHAnsi" w:hAnsiTheme="minorHAnsi"/>
                <w:i/>
                <w:sz w:val="22"/>
                <w:lang w:val="es-ES"/>
              </w:rPr>
              <w:t>mites.Debes hablar do</w:t>
            </w:r>
            <w:r w:rsidR="00B33DAF" w:rsidRPr="00C34C3D">
              <w:rPr>
                <w:rFonts w:asciiTheme="minorHAnsi" w:hAnsiTheme="minorHAnsi"/>
                <w:i/>
                <w:sz w:val="22"/>
                <w:lang w:val="es-ES"/>
              </w:rPr>
              <w:t>s  minutos</w:t>
            </w:r>
          </w:p>
          <w:p w:rsidR="00B33DAF" w:rsidRPr="00C34C3D" w:rsidRDefault="00B33DAF" w:rsidP="002F1B69">
            <w:pPr>
              <w:pStyle w:val="Niveauducommentaire1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lang w:val="es-ES"/>
              </w:rPr>
            </w:pPr>
          </w:p>
          <w:p w:rsidR="00A5288B" w:rsidRPr="00C34C3D" w:rsidRDefault="00B33DAF" w:rsidP="002F1B69">
            <w:pPr>
              <w:pStyle w:val="Niveauducommentaire1"/>
              <w:rPr>
                <w:rFonts w:asciiTheme="minorHAnsi" w:hAnsiTheme="minorHAnsi"/>
                <w:sz w:val="22"/>
                <w:lang w:val="es-ES"/>
              </w:rPr>
            </w:pPr>
            <w:r w:rsidRPr="00C34C3D">
              <w:rPr>
                <w:rFonts w:asciiTheme="minorHAnsi" w:hAnsiTheme="minorHAnsi"/>
                <w:sz w:val="22"/>
              </w:rPr>
              <w:t>Dernière séance </w:t>
            </w:r>
            <w:proofErr w:type="gramStart"/>
            <w:r w:rsidRPr="00C34C3D">
              <w:rPr>
                <w:rFonts w:asciiTheme="minorHAnsi" w:hAnsiTheme="minorHAnsi"/>
                <w:sz w:val="22"/>
              </w:rPr>
              <w:t>:15</w:t>
            </w:r>
            <w:proofErr w:type="gramEnd"/>
            <w:r w:rsidRPr="00C34C3D">
              <w:rPr>
                <w:rFonts w:asciiTheme="minorHAnsi" w:hAnsiTheme="minorHAnsi"/>
                <w:sz w:val="22"/>
              </w:rPr>
              <w:t xml:space="preserve"> mn de préparation en classe et enregistrement individuelle sur </w:t>
            </w:r>
            <w:proofErr w:type="spellStart"/>
            <w:r w:rsidRPr="00C34C3D">
              <w:rPr>
                <w:rFonts w:asciiTheme="minorHAnsi" w:hAnsiTheme="minorHAnsi"/>
                <w:sz w:val="22"/>
              </w:rPr>
              <w:t>Audacity</w:t>
            </w:r>
            <w:proofErr w:type="spellEnd"/>
            <w:r w:rsidRPr="00C34C3D">
              <w:rPr>
                <w:rFonts w:asciiTheme="minorHAnsi" w:hAnsiTheme="minorHAnsi"/>
                <w:sz w:val="22"/>
              </w:rPr>
              <w:t xml:space="preserve"> ou autre. Cette PPC permet aux élèves de Terminale de s’entraîner pour la première partie de l’épreuve orale de langue et de remployer le vocabulaire et structures apprises en cours</w:t>
            </w:r>
          </w:p>
          <w:p w:rsidR="00FD5585" w:rsidRDefault="00FD5585" w:rsidP="002F1B69">
            <w:pPr>
              <w:contextualSpacing/>
            </w:pPr>
          </w:p>
          <w:p w:rsidR="00FD5585" w:rsidRDefault="00FD5585" w:rsidP="002F1B69">
            <w:pPr>
              <w:contextualSpacing/>
            </w:pPr>
            <w:r>
              <w:t>NOMBRE DE SÉANCES :</w:t>
            </w:r>
            <w:r w:rsidR="00A5288B">
              <w:t xml:space="preserve"> 6 séances</w:t>
            </w:r>
          </w:p>
          <w:p w:rsidR="00FD5585" w:rsidRDefault="00FD5585" w:rsidP="002F1B69">
            <w:pPr>
              <w:contextualSpacing/>
            </w:pPr>
          </w:p>
        </w:tc>
        <w:tc>
          <w:tcPr>
            <w:tcW w:w="8501" w:type="dxa"/>
            <w:gridSpan w:val="3"/>
          </w:tcPr>
          <w:p w:rsidR="00E52529" w:rsidRDefault="00E52529" w:rsidP="002F1B69">
            <w:pPr>
              <w:contextualSpacing/>
            </w:pPr>
          </w:p>
          <w:p w:rsidR="00FD5585" w:rsidRDefault="00FD5585" w:rsidP="002F1B69">
            <w:pPr>
              <w:contextualSpacing/>
            </w:pPr>
            <w:r>
              <w:t xml:space="preserve">CLASSE : </w:t>
            </w:r>
            <w:r w:rsidR="00B33DAF">
              <w:t>Terminale toutes séries</w:t>
            </w:r>
          </w:p>
          <w:p w:rsidR="00FD5585" w:rsidRDefault="00FD5585" w:rsidP="002F1B69">
            <w:pPr>
              <w:contextualSpacing/>
            </w:pPr>
            <w:r>
              <w:t>NIVEAU ATTENDU :</w:t>
            </w:r>
            <w:r w:rsidR="00B33DAF">
              <w:t xml:space="preserve"> B1</w:t>
            </w:r>
          </w:p>
          <w:p w:rsidR="00FD5585" w:rsidRDefault="00FD5585" w:rsidP="002F1B69">
            <w:r>
              <w:t>DESCRIPTEURS CADRE EUROPEEN</w:t>
            </w:r>
            <w:r w:rsidR="00E52529">
              <w:t> :</w:t>
            </w:r>
          </w:p>
          <w:p w:rsidR="00020B6D" w:rsidRPr="00020B6D" w:rsidRDefault="00FC117B" w:rsidP="00E51E94">
            <w:pPr>
              <w:rPr>
                <w:szCs w:val="20"/>
                <w:lang w:eastAsia="fr-FR"/>
              </w:rPr>
            </w:pPr>
            <w:r w:rsidRPr="00020B6D">
              <w:rPr>
                <w:szCs w:val="32"/>
                <w:lang w:eastAsia="fr-FR"/>
              </w:rPr>
              <w:t>EOC : Peut raconter, décrire et exposer brièvement un projet ou une idée</w:t>
            </w:r>
            <w:r w:rsidR="00E51E94" w:rsidRPr="00020B6D">
              <w:rPr>
                <w:szCs w:val="32"/>
                <w:lang w:eastAsia="fr-FR"/>
              </w:rPr>
              <w:t>.</w:t>
            </w:r>
            <w:r w:rsidR="00E51E94" w:rsidRPr="00020B6D">
              <w:t xml:space="preserve"> </w:t>
            </w:r>
            <w:r w:rsidR="00E51E94" w:rsidRPr="00020B6D">
              <w:rPr>
                <w:szCs w:val="20"/>
                <w:lang w:eastAsia="fr-FR"/>
              </w:rPr>
              <w:t xml:space="preserve">Exposer et justifier brièvement ses opinions ou ses plans, en faisant apparaître la cohérence de ses propos. </w:t>
            </w:r>
          </w:p>
          <w:p w:rsidR="00020B6D" w:rsidRPr="00020B6D" w:rsidRDefault="00020B6D" w:rsidP="00020B6D">
            <w:pPr>
              <w:spacing w:after="200"/>
              <w:rPr>
                <w:szCs w:val="27"/>
                <w:lang w:eastAsia="fr-FR"/>
              </w:rPr>
            </w:pPr>
            <w:r w:rsidRPr="00020B6D">
              <w:rPr>
                <w:szCs w:val="20"/>
                <w:lang w:eastAsia="fr-FR"/>
              </w:rPr>
              <w:t xml:space="preserve">CO </w:t>
            </w:r>
            <w:r w:rsidRPr="00020B6D">
              <w:rPr>
                <w:szCs w:val="27"/>
                <w:lang w:eastAsia="fr-FR"/>
              </w:rPr>
              <w:t xml:space="preserve">Peut comprendre l’information contenue dans la plupart des documents enregistrés ou radiodiffusés, dont le sujet est d’intérêt personnel et la langue standard clairement articulée. </w:t>
            </w:r>
          </w:p>
          <w:p w:rsidR="00E51E94" w:rsidRPr="00E51E94" w:rsidRDefault="00E51E94" w:rsidP="00E51E94">
            <w:pPr>
              <w:spacing w:after="200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FC117B" w:rsidRPr="00FC117B" w:rsidRDefault="00FC117B" w:rsidP="00FC117B">
            <w:pPr>
              <w:rPr>
                <w:szCs w:val="32"/>
                <w:lang w:eastAsia="fr-FR"/>
              </w:rPr>
            </w:pPr>
          </w:p>
          <w:p w:rsidR="00FD5585" w:rsidRDefault="00FD5585" w:rsidP="002F1B69"/>
          <w:p w:rsidR="00FD5585" w:rsidRDefault="00FD5585" w:rsidP="002F1B69">
            <w:pPr>
              <w:tabs>
                <w:tab w:val="left" w:pos="5230"/>
              </w:tabs>
            </w:pPr>
          </w:p>
          <w:p w:rsidR="00FD5585" w:rsidRDefault="00FD5585" w:rsidP="002F1B69">
            <w:pPr>
              <w:contextualSpacing/>
            </w:pPr>
          </w:p>
        </w:tc>
      </w:tr>
      <w:tr w:rsidR="00723345">
        <w:trPr>
          <w:trHeight w:val="477"/>
        </w:trPr>
        <w:tc>
          <w:tcPr>
            <w:tcW w:w="1271" w:type="dxa"/>
          </w:tcPr>
          <w:p w:rsidR="00E52529" w:rsidRDefault="00E52529" w:rsidP="002F1B69">
            <w:pPr>
              <w:contextualSpacing/>
            </w:pPr>
          </w:p>
        </w:tc>
        <w:tc>
          <w:tcPr>
            <w:tcW w:w="4834" w:type="dxa"/>
          </w:tcPr>
          <w:p w:rsidR="00E52529" w:rsidRDefault="00E52529" w:rsidP="002F1B69">
            <w:pPr>
              <w:jc w:val="center"/>
            </w:pPr>
            <w:r>
              <w:t>DOCUMENTS ETUDIÉS</w:t>
            </w:r>
          </w:p>
          <w:p w:rsidR="00E52529" w:rsidRDefault="00E52529" w:rsidP="002F1B69">
            <w:pPr>
              <w:contextualSpacing/>
            </w:pPr>
          </w:p>
        </w:tc>
        <w:tc>
          <w:tcPr>
            <w:tcW w:w="2779" w:type="dxa"/>
            <w:gridSpan w:val="2"/>
          </w:tcPr>
          <w:p w:rsidR="00E52529" w:rsidRDefault="00E52529" w:rsidP="002F1B69">
            <w:pPr>
              <w:jc w:val="center"/>
            </w:pPr>
            <w:r>
              <w:t>OBJECTIFS</w:t>
            </w:r>
          </w:p>
          <w:p w:rsidR="00E52529" w:rsidRDefault="00E52529" w:rsidP="002F1B69">
            <w:pPr>
              <w:contextualSpacing/>
            </w:pPr>
          </w:p>
        </w:tc>
        <w:tc>
          <w:tcPr>
            <w:tcW w:w="4089" w:type="dxa"/>
          </w:tcPr>
          <w:p w:rsidR="00E52529" w:rsidRDefault="00E52529" w:rsidP="002F1B69">
            <w:pPr>
              <w:jc w:val="center"/>
            </w:pPr>
            <w:r>
              <w:t>MISE EN OEUVRE</w:t>
            </w:r>
          </w:p>
          <w:p w:rsidR="00E52529" w:rsidRDefault="00E52529" w:rsidP="002F1B69">
            <w:pPr>
              <w:contextualSpacing/>
            </w:pPr>
          </w:p>
        </w:tc>
        <w:tc>
          <w:tcPr>
            <w:tcW w:w="2822" w:type="dxa"/>
          </w:tcPr>
          <w:p w:rsidR="00E52529" w:rsidRDefault="00E52529" w:rsidP="002F1B69">
            <w:r>
              <w:t>TRAVAIL PR</w:t>
            </w:r>
            <w:r w:rsidR="00716417">
              <w:t>É</w:t>
            </w:r>
            <w:r>
              <w:t>VU POUR LA MAISON</w:t>
            </w:r>
          </w:p>
        </w:tc>
      </w:tr>
      <w:tr w:rsidR="00B33DAF">
        <w:trPr>
          <w:trHeight w:val="149"/>
        </w:trPr>
        <w:tc>
          <w:tcPr>
            <w:tcW w:w="1271" w:type="dxa"/>
          </w:tcPr>
          <w:p w:rsidR="00B33DAF" w:rsidRDefault="00B33DAF" w:rsidP="002F1B69">
            <w:pPr>
              <w:contextualSpacing/>
            </w:pPr>
            <w:r>
              <w:t>S0</w:t>
            </w:r>
          </w:p>
        </w:tc>
        <w:tc>
          <w:tcPr>
            <w:tcW w:w="14524" w:type="dxa"/>
            <w:gridSpan w:val="5"/>
          </w:tcPr>
          <w:p w:rsidR="00B33DAF" w:rsidRPr="00C34C3D" w:rsidRDefault="00B33DAF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 xml:space="preserve">Travail préparatoire qui sera exploité en </w:t>
            </w:r>
            <w:proofErr w:type="gramStart"/>
            <w:r w:rsidRPr="00C34C3D">
              <w:rPr>
                <w:rFonts w:asciiTheme="minorHAnsi" w:hAnsiTheme="minorHAnsi"/>
                <w:sz w:val="20"/>
              </w:rPr>
              <w:t>cours  :</w:t>
            </w:r>
            <w:proofErr w:type="gramEnd"/>
            <w:r w:rsidRPr="00C34C3D">
              <w:rPr>
                <w:rFonts w:asciiTheme="minorHAnsi" w:hAnsiTheme="minorHAnsi"/>
                <w:sz w:val="20"/>
              </w:rPr>
              <w:t xml:space="preserve"> activité de groupe en fonction des différents  thèmes proposés  sur le site </w:t>
            </w:r>
          </w:p>
          <w:p w:rsidR="00723345" w:rsidRPr="00C34C3D" w:rsidRDefault="00B33DAF" w:rsidP="002F1B69">
            <w:pPr>
              <w:pStyle w:val="Niveauducommentaire1"/>
              <w:rPr>
                <w:rFonts w:asciiTheme="minorHAnsi" w:hAnsiTheme="minorHAnsi"/>
                <w:sz w:val="20"/>
                <w:lang w:val="es-ES"/>
              </w:rPr>
            </w:pPr>
            <w:r w:rsidRPr="00C34C3D">
              <w:rPr>
                <w:rFonts w:asciiTheme="minorHAnsi" w:hAnsiTheme="minorHAnsi"/>
                <w:b/>
                <w:sz w:val="20"/>
                <w:szCs w:val="48"/>
                <w:lang w:val="es-ES"/>
              </w:rPr>
              <w:t>Emigrantes-Inmigrantes</w:t>
            </w:r>
            <w:r w:rsidRPr="00C34C3D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  <w:hyperlink r:id="rId7" w:history="1">
              <w:r w:rsidRPr="00C34C3D">
                <w:rPr>
                  <w:rStyle w:val="Lienhypertexte"/>
                  <w:rFonts w:asciiTheme="minorHAnsi" w:hAnsiTheme="minorHAnsi"/>
                  <w:sz w:val="20"/>
                  <w:lang w:val="es-ES"/>
                </w:rPr>
                <w:t>http://sauce.pntic.mec.es/jotero/</w:t>
              </w:r>
            </w:hyperlink>
            <w:r w:rsidRPr="00C34C3D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  <w:r w:rsidRPr="00C34C3D">
              <w:rPr>
                <w:rFonts w:asciiTheme="minorHAnsi" w:hAnsiTheme="minorHAnsi"/>
                <w:i/>
                <w:sz w:val="20"/>
                <w:lang w:val="es-ES"/>
              </w:rPr>
              <w:t>La emigración española de los años 60</w:t>
            </w:r>
            <w:r w:rsidR="00723345" w:rsidRPr="00C34C3D">
              <w:rPr>
                <w:rFonts w:asciiTheme="minorHAnsi" w:hAnsiTheme="minorHAnsi"/>
                <w:i/>
                <w:sz w:val="20"/>
                <w:lang w:val="es-ES"/>
              </w:rPr>
              <w:t xml:space="preserve"> .</w:t>
            </w:r>
          </w:p>
          <w:p w:rsidR="00B33DAF" w:rsidRPr="00C34C3D" w:rsidRDefault="00723345" w:rsidP="002F1B69">
            <w:pPr>
              <w:pStyle w:val="Niveauducommentaire1"/>
              <w:rPr>
                <w:rFonts w:asciiTheme="minorHAnsi" w:hAnsiTheme="minorHAnsi"/>
                <w:sz w:val="20"/>
                <w:lang w:val="es-ES"/>
              </w:rPr>
            </w:pPr>
            <w:r w:rsidRPr="00C34C3D">
              <w:rPr>
                <w:rFonts w:asciiTheme="minorHAnsi" w:hAnsiTheme="minorHAnsi"/>
                <w:b/>
                <w:sz w:val="20"/>
                <w:szCs w:val="48"/>
                <w:lang w:val="es-ES"/>
              </w:rPr>
              <w:t>Préparer un expose et une synthése écrite</w:t>
            </w:r>
            <w:r w:rsidR="00DB23ED" w:rsidRPr="00C34C3D">
              <w:rPr>
                <w:rFonts w:asciiTheme="minorHAnsi" w:hAnsiTheme="minorHAnsi"/>
                <w:b/>
                <w:sz w:val="20"/>
                <w:szCs w:val="48"/>
                <w:lang w:val="es-ES"/>
              </w:rPr>
              <w:t xml:space="preserve"> CE/EO/EE</w:t>
            </w:r>
          </w:p>
          <w:p w:rsidR="00B33DAF" w:rsidRPr="00C34C3D" w:rsidRDefault="00B33DAF" w:rsidP="002F1B69">
            <w:pPr>
              <w:pStyle w:val="Niveauducommentaire1"/>
              <w:rPr>
                <w:rFonts w:asciiTheme="minorHAnsi" w:hAnsiTheme="minorHAnsi"/>
                <w:sz w:val="20"/>
                <w:lang w:val="es-ES"/>
              </w:rPr>
            </w:pPr>
            <w:r w:rsidRPr="00C34C3D">
              <w:rPr>
                <w:rFonts w:asciiTheme="minorHAnsi" w:hAnsiTheme="minorHAnsi"/>
                <w:sz w:val="20"/>
                <w:lang w:val="es-ES"/>
              </w:rPr>
              <w:t>Selon la classe concernée ce travail peut se faire  à la maison ou au CDI</w:t>
            </w:r>
          </w:p>
          <w:p w:rsidR="00B33DAF" w:rsidRPr="00C34C3D" w:rsidRDefault="00B33DAF" w:rsidP="002F1B69">
            <w:pPr>
              <w:contextualSpacing/>
              <w:rPr>
                <w:sz w:val="20"/>
              </w:rPr>
            </w:pPr>
          </w:p>
        </w:tc>
      </w:tr>
      <w:tr w:rsidR="0021733F">
        <w:trPr>
          <w:trHeight w:val="1004"/>
        </w:trPr>
        <w:tc>
          <w:tcPr>
            <w:tcW w:w="1271" w:type="dxa"/>
          </w:tcPr>
          <w:p w:rsidR="0021733F" w:rsidRDefault="0021733F" w:rsidP="002F1B69">
            <w:pPr>
              <w:contextualSpacing/>
            </w:pPr>
            <w:r>
              <w:t>S1</w:t>
            </w:r>
          </w:p>
        </w:tc>
        <w:tc>
          <w:tcPr>
            <w:tcW w:w="4834" w:type="dxa"/>
            <w:vMerge w:val="restart"/>
          </w:tcPr>
          <w:p w:rsidR="0021733F" w:rsidRPr="00C34C3D" w:rsidRDefault="0021733F" w:rsidP="002F1B69">
            <w:pPr>
              <w:pStyle w:val="Niveauducommentaire1"/>
              <w:numPr>
                <w:ilvl w:val="0"/>
                <w:numId w:val="0"/>
              </w:numPr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Vidéo : bande annonce du documentaire</w:t>
            </w:r>
          </w:p>
          <w:p w:rsidR="0021733F" w:rsidRPr="00C34C3D" w:rsidRDefault="0021733F" w:rsidP="002F1B69">
            <w:pPr>
              <w:pStyle w:val="Niveauducommentaire1"/>
              <w:numPr>
                <w:ilvl w:val="0"/>
                <w:numId w:val="0"/>
              </w:numPr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 xml:space="preserve"> </w:t>
            </w:r>
            <w:r w:rsidRPr="00C34C3D">
              <w:rPr>
                <w:rFonts w:asciiTheme="minorHAnsi" w:hAnsiTheme="minorHAnsi"/>
                <w:b/>
                <w:i/>
                <w:sz w:val="20"/>
                <w:u w:val="single"/>
              </w:rPr>
              <w:t xml:space="preserve">El </w:t>
            </w:r>
            <w:proofErr w:type="spellStart"/>
            <w:r w:rsidRPr="00C34C3D">
              <w:rPr>
                <w:rFonts w:asciiTheme="minorHAnsi" w:hAnsiTheme="minorHAnsi"/>
                <w:b/>
                <w:i/>
                <w:sz w:val="20"/>
                <w:u w:val="single"/>
              </w:rPr>
              <w:t>tren</w:t>
            </w:r>
            <w:proofErr w:type="spellEnd"/>
            <w:r w:rsidRPr="00C34C3D">
              <w:rPr>
                <w:rFonts w:asciiTheme="minorHAnsi" w:hAnsiTheme="minorHAnsi"/>
                <w:b/>
                <w:i/>
                <w:sz w:val="20"/>
                <w:u w:val="single"/>
              </w:rPr>
              <w:t xml:space="preserve"> de la memoria</w:t>
            </w:r>
            <w:r w:rsidRPr="00C34C3D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C34C3D">
              <w:rPr>
                <w:rFonts w:asciiTheme="minorHAnsi" w:hAnsiTheme="minorHAnsi"/>
                <w:sz w:val="20"/>
              </w:rPr>
              <w:t>RTVE 2.</w:t>
            </w:r>
          </w:p>
          <w:p w:rsidR="0021733F" w:rsidRPr="00C34C3D" w:rsidRDefault="005E120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hyperlink r:id="rId8" w:history="1">
              <w:r w:rsidR="0021733F" w:rsidRPr="00C34C3D">
                <w:rPr>
                  <w:rStyle w:val="Lienhypertexte"/>
                  <w:rFonts w:asciiTheme="minorHAnsi" w:hAnsiTheme="minorHAnsi"/>
                  <w:sz w:val="20"/>
                </w:rPr>
                <w:t>http://www.rtve.es/alacarta/videos/version-espanola/version-espanola-tren-mem</w:t>
              </w:r>
              <w:r w:rsidR="0021733F" w:rsidRPr="00C34C3D">
                <w:rPr>
                  <w:rStyle w:val="Lienhypertexte"/>
                  <w:rFonts w:asciiTheme="minorHAnsi" w:hAnsiTheme="minorHAnsi"/>
                  <w:sz w:val="20"/>
                </w:rPr>
                <w:t>o</w:t>
              </w:r>
              <w:r w:rsidR="0021733F" w:rsidRPr="00C34C3D">
                <w:rPr>
                  <w:rStyle w:val="Lienhypertexte"/>
                  <w:rFonts w:asciiTheme="minorHAnsi" w:hAnsiTheme="minorHAnsi"/>
                  <w:sz w:val="20"/>
                </w:rPr>
                <w:t>ria/614057/</w:t>
              </w:r>
            </w:hyperlink>
          </w:p>
          <w:p w:rsidR="0021733F" w:rsidRPr="00C34C3D" w:rsidRDefault="0021733F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 xml:space="preserve">Les groupes ayant travaillé sur le site </w:t>
            </w:r>
            <w:r w:rsidRPr="00C34C3D">
              <w:rPr>
                <w:b/>
                <w:sz w:val="20"/>
                <w:szCs w:val="48"/>
                <w:u w:val="single"/>
                <w:lang w:val="es-ES"/>
              </w:rPr>
              <w:t>Emigrantes-Inmigrantes</w:t>
            </w:r>
            <w:r w:rsidRPr="00C34C3D">
              <w:rPr>
                <w:sz w:val="20"/>
                <w:lang w:val="es-ES"/>
              </w:rPr>
              <w:t xml:space="preserve"> </w:t>
            </w:r>
            <w:r w:rsidRPr="00C34C3D">
              <w:rPr>
                <w:sz w:val="20"/>
              </w:rPr>
              <w:t xml:space="preserve">restituent leur travail de synthèse  </w:t>
            </w:r>
          </w:p>
        </w:tc>
        <w:tc>
          <w:tcPr>
            <w:tcW w:w="2779" w:type="dxa"/>
            <w:gridSpan w:val="2"/>
          </w:tcPr>
          <w:p w:rsidR="0021733F" w:rsidRPr="00C34C3D" w:rsidRDefault="0021733F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Travail de CO visant à l’appropriation  du champ lexical de l’immigration</w:t>
            </w:r>
          </w:p>
          <w:p w:rsidR="0021733F" w:rsidRPr="00C34C3D" w:rsidRDefault="0021733F" w:rsidP="002F1B69">
            <w:pPr>
              <w:contextualSpacing/>
              <w:rPr>
                <w:sz w:val="20"/>
              </w:rPr>
            </w:pPr>
          </w:p>
          <w:p w:rsidR="0021733F" w:rsidRPr="00C34C3D" w:rsidRDefault="0021733F" w:rsidP="002F1B69">
            <w:pPr>
              <w:contextualSpacing/>
              <w:rPr>
                <w:sz w:val="20"/>
              </w:rPr>
            </w:pPr>
          </w:p>
        </w:tc>
        <w:tc>
          <w:tcPr>
            <w:tcW w:w="4089" w:type="dxa"/>
          </w:tcPr>
          <w:p w:rsidR="0021733F" w:rsidRPr="00C34C3D" w:rsidRDefault="0021733F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En cours : diffusion de l’a vidéo accompagnée d’un questionnaire.</w:t>
            </w:r>
          </w:p>
          <w:p w:rsidR="0021733F" w:rsidRPr="00C34C3D" w:rsidRDefault="0021733F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Correction en cours</w:t>
            </w:r>
          </w:p>
        </w:tc>
        <w:tc>
          <w:tcPr>
            <w:tcW w:w="2822" w:type="dxa"/>
          </w:tcPr>
          <w:p w:rsidR="0021733F" w:rsidRPr="00C34C3D" w:rsidRDefault="0021733F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Apprendre le corrigé de la  CO pour maîtriser le vocabulaire.</w:t>
            </w:r>
          </w:p>
        </w:tc>
      </w:tr>
      <w:tr w:rsidR="0021733F">
        <w:trPr>
          <w:trHeight w:val="1423"/>
        </w:trPr>
        <w:tc>
          <w:tcPr>
            <w:tcW w:w="1271" w:type="dxa"/>
          </w:tcPr>
          <w:p w:rsidR="0021733F" w:rsidRDefault="0021733F" w:rsidP="002F1B69">
            <w:pPr>
              <w:contextualSpacing/>
            </w:pPr>
          </w:p>
          <w:p w:rsidR="0021733F" w:rsidRDefault="0021733F" w:rsidP="002F1B69">
            <w:pPr>
              <w:contextualSpacing/>
            </w:pPr>
          </w:p>
          <w:p w:rsidR="0021733F" w:rsidRDefault="0021733F" w:rsidP="002F1B69">
            <w:pPr>
              <w:contextualSpacing/>
            </w:pPr>
            <w:r>
              <w:t>S2</w:t>
            </w:r>
          </w:p>
        </w:tc>
        <w:tc>
          <w:tcPr>
            <w:tcW w:w="4834" w:type="dxa"/>
            <w:vMerge/>
          </w:tcPr>
          <w:p w:rsidR="0021733F" w:rsidRPr="00C34C3D" w:rsidRDefault="0021733F" w:rsidP="002F1B69">
            <w:pPr>
              <w:contextualSpacing/>
              <w:rPr>
                <w:sz w:val="20"/>
              </w:rPr>
            </w:pPr>
          </w:p>
        </w:tc>
        <w:tc>
          <w:tcPr>
            <w:tcW w:w="2779" w:type="dxa"/>
            <w:gridSpan w:val="2"/>
          </w:tcPr>
          <w:p w:rsidR="0021733F" w:rsidRPr="00C34C3D" w:rsidRDefault="0021733F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EOC : se distribuer de manière équitable la parole, prendre la parole pour informer /</w:t>
            </w:r>
          </w:p>
          <w:p w:rsidR="0021733F" w:rsidRPr="00C34C3D" w:rsidRDefault="0021733F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Développer l’écoute active</w:t>
            </w:r>
          </w:p>
        </w:tc>
        <w:tc>
          <w:tcPr>
            <w:tcW w:w="4089" w:type="dxa"/>
          </w:tcPr>
          <w:p w:rsidR="0021733F" w:rsidRPr="00C34C3D" w:rsidRDefault="0021733F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Les différents groupes, après la présentation, remettent une synthèse écrite de leur exposé oral ; l’ensemble de ces synthèses sera ensuite photocopié pour tous les élèves (trace écrite  du cours)</w:t>
            </w:r>
          </w:p>
        </w:tc>
        <w:tc>
          <w:tcPr>
            <w:tcW w:w="2822" w:type="dxa"/>
          </w:tcPr>
          <w:p w:rsidR="0021733F" w:rsidRPr="00C34C3D" w:rsidRDefault="0021733F" w:rsidP="002F1B69">
            <w:pPr>
              <w:contextualSpacing/>
              <w:rPr>
                <w:sz w:val="20"/>
              </w:rPr>
            </w:pPr>
          </w:p>
        </w:tc>
      </w:tr>
      <w:tr w:rsidR="008F3184">
        <w:trPr>
          <w:trHeight w:val="1544"/>
        </w:trPr>
        <w:tc>
          <w:tcPr>
            <w:tcW w:w="1271" w:type="dxa"/>
          </w:tcPr>
          <w:p w:rsidR="008F3184" w:rsidRDefault="008F3184" w:rsidP="002F1B69">
            <w:pPr>
              <w:contextualSpacing/>
            </w:pPr>
          </w:p>
          <w:p w:rsidR="008F3184" w:rsidRDefault="008F3184" w:rsidP="002F1B69">
            <w:pPr>
              <w:contextualSpacing/>
            </w:pPr>
          </w:p>
          <w:p w:rsidR="008F3184" w:rsidRDefault="008F3184" w:rsidP="002F1B69">
            <w:pPr>
              <w:contextualSpacing/>
            </w:pPr>
            <w:r>
              <w:t>S3</w:t>
            </w:r>
          </w:p>
        </w:tc>
        <w:tc>
          <w:tcPr>
            <w:tcW w:w="4834" w:type="dxa"/>
          </w:tcPr>
          <w:p w:rsidR="008F3184" w:rsidRPr="00C34C3D" w:rsidRDefault="008F3184" w:rsidP="002F1B69">
            <w:pPr>
              <w:rPr>
                <w:b/>
                <w:sz w:val="20"/>
                <w:lang w:val="es-ES_tradnl"/>
              </w:rPr>
            </w:pPr>
            <w:r w:rsidRPr="00C34C3D">
              <w:rPr>
                <w:b/>
                <w:i/>
                <w:sz w:val="20"/>
                <w:u w:val="single"/>
                <w:lang w:val="es-ES_tradnl"/>
              </w:rPr>
              <w:t>En un lugar de Alemania</w:t>
            </w:r>
            <w:r w:rsidRPr="00C34C3D">
              <w:rPr>
                <w:b/>
                <w:sz w:val="20"/>
                <w:lang w:val="es-ES_tradnl"/>
              </w:rPr>
              <w:t>, Acto primero, de Patricio Chamizo escrito en 1964. revisado en 2000</w:t>
            </w:r>
          </w:p>
          <w:p w:rsidR="008F3184" w:rsidRPr="00C34C3D" w:rsidRDefault="008F3184" w:rsidP="002F1B69">
            <w:pPr>
              <w:rPr>
                <w:sz w:val="20"/>
              </w:rPr>
            </w:pPr>
            <w:r w:rsidRPr="00C34C3D">
              <w:rPr>
                <w:b/>
                <w:i/>
                <w:sz w:val="20"/>
                <w:u w:val="single"/>
                <w:lang w:val="es-ES_tradnl"/>
              </w:rPr>
              <w:t xml:space="preserve">Los españoles vuelven a ser emigrantes </w:t>
            </w:r>
            <w:r w:rsidRPr="00C34C3D">
              <w:rPr>
                <w:b/>
                <w:i/>
                <w:sz w:val="20"/>
                <w:lang w:val="es-ES_tradnl"/>
              </w:rPr>
              <w:t>UNRIC (Centro de Información de las Naciones Unidas para Europa Occidental), 21/01/2013</w:t>
            </w:r>
          </w:p>
        </w:tc>
        <w:tc>
          <w:tcPr>
            <w:tcW w:w="2779" w:type="dxa"/>
            <w:gridSpan w:val="2"/>
          </w:tcPr>
          <w:p w:rsidR="008F3184" w:rsidRPr="00C34C3D" w:rsidRDefault="008F3184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Entraînement aux épreuves écrites du Baccalauréat  CE+EE</w:t>
            </w:r>
          </w:p>
        </w:tc>
        <w:tc>
          <w:tcPr>
            <w:tcW w:w="4089" w:type="dxa"/>
          </w:tcPr>
          <w:p w:rsidR="008F3184" w:rsidRPr="00C34C3D" w:rsidRDefault="008F3184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L’épreuve a été conçue selon les nouvelles modalités du Baccalauréat : deux documents, une question de compréhension fine en français.</w:t>
            </w:r>
          </w:p>
          <w:p w:rsidR="008F3184" w:rsidRPr="00C34C3D" w:rsidRDefault="008F3184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Possibilité de faire que la CE et donner la ou les questions de EE comme travail maison</w:t>
            </w:r>
          </w:p>
        </w:tc>
        <w:tc>
          <w:tcPr>
            <w:tcW w:w="2822" w:type="dxa"/>
          </w:tcPr>
          <w:p w:rsidR="008F3184" w:rsidRPr="00C34C3D" w:rsidRDefault="00BB0ECC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Question</w:t>
            </w:r>
            <w:r w:rsidR="008F3184" w:rsidRPr="00C34C3D">
              <w:rPr>
                <w:sz w:val="20"/>
              </w:rPr>
              <w:t xml:space="preserve"> d’expression écrite</w:t>
            </w:r>
          </w:p>
          <w:p w:rsidR="008F3184" w:rsidRPr="00C34C3D" w:rsidRDefault="008F3184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du devoir type Bac</w:t>
            </w:r>
          </w:p>
        </w:tc>
      </w:tr>
      <w:tr w:rsidR="008F3184">
        <w:trPr>
          <w:trHeight w:val="2193"/>
        </w:trPr>
        <w:tc>
          <w:tcPr>
            <w:tcW w:w="1271" w:type="dxa"/>
          </w:tcPr>
          <w:p w:rsidR="008F3184" w:rsidRPr="008F3184" w:rsidRDefault="008F3184" w:rsidP="002F1B69">
            <w:pPr>
              <w:contextualSpacing/>
            </w:pPr>
            <w:r w:rsidRPr="008F3184">
              <w:t>S4</w:t>
            </w:r>
          </w:p>
        </w:tc>
        <w:tc>
          <w:tcPr>
            <w:tcW w:w="4834" w:type="dxa"/>
          </w:tcPr>
          <w:p w:rsidR="008F3184" w:rsidRPr="00C34C3D" w:rsidRDefault="008F3184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 xml:space="preserve">a) Correction de la  CE </w:t>
            </w:r>
          </w:p>
          <w:p w:rsidR="008F3184" w:rsidRPr="00C34C3D" w:rsidRDefault="008F3184" w:rsidP="002F1B69">
            <w:pPr>
              <w:rPr>
                <w:b/>
                <w:sz w:val="20"/>
                <w:lang w:val="es-ES_tradnl"/>
              </w:rPr>
            </w:pPr>
            <w:r w:rsidRPr="00C34C3D">
              <w:rPr>
                <w:sz w:val="20"/>
              </w:rPr>
              <w:t xml:space="preserve"> b) </w:t>
            </w:r>
            <w:r w:rsidRPr="00C34C3D">
              <w:rPr>
                <w:i/>
                <w:sz w:val="20"/>
              </w:rPr>
              <w:t>Lluvia de ideas</w:t>
            </w:r>
            <w:r w:rsidRPr="00C34C3D">
              <w:rPr>
                <w:sz w:val="20"/>
              </w:rPr>
              <w:t xml:space="preserve"> en vue de la  préparation à la activité suivante </w:t>
            </w:r>
          </w:p>
          <w:p w:rsidR="008F3184" w:rsidRPr="00C34C3D" w:rsidRDefault="00BB0ECC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i/>
                <w:sz w:val="20"/>
                <w:lang w:val="es-ES"/>
              </w:rPr>
              <w:t>Scène de théâtre</w:t>
            </w:r>
          </w:p>
          <w:p w:rsidR="008F3184" w:rsidRPr="00C34C3D" w:rsidRDefault="008F3184" w:rsidP="002F1B69">
            <w:pPr>
              <w:pStyle w:val="Niveauducommentaire1"/>
              <w:rPr>
                <w:rFonts w:asciiTheme="minorHAnsi" w:hAnsiTheme="minorHAnsi"/>
                <w:i/>
                <w:sz w:val="20"/>
                <w:lang w:val="es-ES"/>
              </w:rPr>
            </w:pPr>
            <w:r w:rsidRPr="00C34C3D">
              <w:rPr>
                <w:rFonts w:asciiTheme="minorHAnsi" w:hAnsiTheme="minorHAnsi"/>
                <w:i/>
                <w:sz w:val="20"/>
                <w:lang w:val="es-ES"/>
              </w:rPr>
              <w:t xml:space="preserve">A partir del  fragmento de la obra de teatro  </w:t>
            </w:r>
            <w:r w:rsidRPr="00C34C3D">
              <w:rPr>
                <w:rFonts w:asciiTheme="minorHAnsi" w:hAnsiTheme="minorHAnsi"/>
                <w:i/>
                <w:sz w:val="20"/>
                <w:u w:val="single"/>
                <w:lang w:val="es-ES"/>
              </w:rPr>
              <w:t>En un lugar de Alemania</w:t>
            </w:r>
            <w:r w:rsidRPr="00C34C3D">
              <w:rPr>
                <w:rFonts w:asciiTheme="minorHAnsi" w:hAnsiTheme="minorHAnsi"/>
                <w:i/>
                <w:sz w:val="20"/>
                <w:lang w:val="es-ES"/>
              </w:rPr>
              <w:t xml:space="preserve"> (tx1 de la CE),imagina el diálogo entre Carlos y un familiar suyo (mujer, hermano /a, primo/a etc.) sabiendo que llevan ya varios meses en Alemania</w:t>
            </w:r>
          </w:p>
        </w:tc>
        <w:tc>
          <w:tcPr>
            <w:tcW w:w="2779" w:type="dxa"/>
            <w:gridSpan w:val="2"/>
          </w:tcPr>
          <w:p w:rsidR="00BB0ECC" w:rsidRPr="00C34C3D" w:rsidRDefault="008F3184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Travailler</w:t>
            </w:r>
            <w:r w:rsidR="00DB23ED" w:rsidRPr="00C34C3D">
              <w:rPr>
                <w:sz w:val="20"/>
              </w:rPr>
              <w:t xml:space="preserve"> sur la fixation de lexique / stratégies qui permettent : repérer</w:t>
            </w:r>
            <w:r w:rsidR="00BB0ECC" w:rsidRPr="00C34C3D">
              <w:rPr>
                <w:sz w:val="20"/>
              </w:rPr>
              <w:t>, induire</w:t>
            </w:r>
            <w:r w:rsidR="00DB23ED" w:rsidRPr="00C34C3D">
              <w:rPr>
                <w:sz w:val="20"/>
              </w:rPr>
              <w:t>, conclure</w:t>
            </w:r>
            <w:r w:rsidR="00BB0ECC" w:rsidRPr="00C34C3D">
              <w:rPr>
                <w:sz w:val="20"/>
              </w:rPr>
              <w:t>/</w:t>
            </w:r>
          </w:p>
          <w:p w:rsidR="008F3184" w:rsidRPr="00C34C3D" w:rsidRDefault="00BB0ECC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Lexique /structures qui permettent montrer les sentiments des locuteurs</w:t>
            </w:r>
          </w:p>
        </w:tc>
        <w:tc>
          <w:tcPr>
            <w:tcW w:w="4089" w:type="dxa"/>
          </w:tcPr>
          <w:p w:rsidR="00DB23ED" w:rsidRPr="00C34C3D" w:rsidRDefault="008F3184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Après la correction de la CE, travail en binôme</w:t>
            </w:r>
            <w:r w:rsidR="00DB23ED" w:rsidRPr="00C34C3D">
              <w:rPr>
                <w:sz w:val="20"/>
              </w:rPr>
              <w:t>/ groupe</w:t>
            </w:r>
          </w:p>
          <w:p w:rsidR="008F3184" w:rsidRPr="00C34C3D" w:rsidRDefault="00DB23ED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Reper</w:t>
            </w:r>
            <w:r w:rsidR="00BB0ECC" w:rsidRPr="00C34C3D">
              <w:rPr>
                <w:sz w:val="20"/>
              </w:rPr>
              <w:t xml:space="preserve">er dans le document les </w:t>
            </w:r>
            <w:r w:rsidRPr="00C34C3D">
              <w:rPr>
                <w:sz w:val="20"/>
              </w:rPr>
              <w:t xml:space="preserve"> arguments positifs / négatifs sur le choix de vivre en Allemagne </w:t>
            </w:r>
            <w:r w:rsidR="00BB0ECC" w:rsidRPr="00C34C3D">
              <w:rPr>
                <w:sz w:val="20"/>
              </w:rPr>
              <w:t>/Induire d’autres se servant de la trace écrite de S2 /</w:t>
            </w:r>
          </w:p>
        </w:tc>
        <w:tc>
          <w:tcPr>
            <w:tcW w:w="2822" w:type="dxa"/>
          </w:tcPr>
          <w:p w:rsidR="008F3184" w:rsidRPr="00C34C3D" w:rsidRDefault="008F3184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A la maison chaque élève prépare les deux rôles, un personnage qui défendra le choix de vivre en Allemagne et un autre qui exprimera sa déception, 5 répliques minimum par personnage (arguments positifs, négatifs  et vocabulaire des sentiments)</w:t>
            </w:r>
          </w:p>
          <w:p w:rsidR="008F3184" w:rsidRPr="00C34C3D" w:rsidRDefault="008F3184" w:rsidP="002F1B69">
            <w:pPr>
              <w:contextualSpacing/>
              <w:rPr>
                <w:sz w:val="20"/>
              </w:rPr>
            </w:pPr>
          </w:p>
        </w:tc>
      </w:tr>
      <w:tr w:rsidR="00C34C3D">
        <w:trPr>
          <w:trHeight w:val="3330"/>
        </w:trPr>
        <w:tc>
          <w:tcPr>
            <w:tcW w:w="1271" w:type="dxa"/>
            <w:tcBorders>
              <w:bottom w:val="single" w:sz="4" w:space="0" w:color="auto"/>
            </w:tcBorders>
          </w:tcPr>
          <w:p w:rsidR="00C34C3D" w:rsidRDefault="00C34C3D" w:rsidP="002F1B69">
            <w:pPr>
              <w:contextualSpacing/>
            </w:pPr>
            <w:r>
              <w:t xml:space="preserve">S5 </w:t>
            </w: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Pr="008F3184" w:rsidRDefault="00C34C3D" w:rsidP="002F1B69">
            <w:pPr>
              <w:contextualSpacing/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Représentation de la scène/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 xml:space="preserve"> Critères  Co  évaluation 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Groupe 1: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 xml:space="preserve">Respect du nombre de répliques 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Phonologie  (accent, débit)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Performance scénique (joue, ne récite pas, cherche à  convaincre, argumente, accessoires)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Groupe 2 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Remploi  du vocabulaire de la lluvia de ideas (liste avec des cases à cocher)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Groupe 3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 xml:space="preserve">Remploi  du vocabulaire élargi à toute la séquence. </w:t>
            </w:r>
          </w:p>
          <w:p w:rsidR="00C34C3D" w:rsidRPr="00C34C3D" w:rsidRDefault="00C34C3D" w:rsidP="002F1B69">
            <w:pPr>
              <w:pStyle w:val="Niveauducommentaire1"/>
              <w:numPr>
                <w:ilvl w:val="0"/>
                <w:numId w:val="0"/>
              </w:numPr>
              <w:rPr>
                <w:rFonts w:asciiTheme="minorHAnsi" w:hAnsiTheme="minorHAnsi"/>
                <w:sz w:val="20"/>
              </w:rPr>
            </w:pPr>
          </w:p>
          <w:p w:rsidR="00C34C3D" w:rsidRPr="00C34C3D" w:rsidRDefault="00C34C3D" w:rsidP="002F1B69">
            <w:pPr>
              <w:pStyle w:val="Niveauducommentaire1"/>
              <w:numPr>
                <w:ilvl w:val="0"/>
                <w:numId w:val="0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</w:tcPr>
          <w:p w:rsidR="00C34C3D" w:rsidRPr="00C34C3D" w:rsidRDefault="00C34C3D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 xml:space="preserve">Développer les compétences </w:t>
            </w: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  <w:proofErr w:type="spellStart"/>
            <w:r w:rsidRPr="00C34C3D">
              <w:rPr>
                <w:sz w:val="20"/>
              </w:rPr>
              <w:t>-linguistiques</w:t>
            </w:r>
            <w:proofErr w:type="spellEnd"/>
            <w:r w:rsidRPr="00C34C3D">
              <w:rPr>
                <w:sz w:val="20"/>
              </w:rPr>
              <w:t xml:space="preserve"> (emploi du </w:t>
            </w:r>
            <w:proofErr w:type="gramStart"/>
            <w:r w:rsidRPr="00C34C3D">
              <w:rPr>
                <w:sz w:val="20"/>
              </w:rPr>
              <w:t>lexique ,</w:t>
            </w:r>
            <w:proofErr w:type="gramEnd"/>
            <w:r w:rsidRPr="00C34C3D">
              <w:rPr>
                <w:sz w:val="20"/>
              </w:rPr>
              <w:t xml:space="preserve"> structures  et ton en adéquation avec son personnage) .</w:t>
            </w: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  <w:proofErr w:type="spellStart"/>
            <w:r w:rsidRPr="00C34C3D">
              <w:rPr>
                <w:sz w:val="20"/>
              </w:rPr>
              <w:t>-sociolinguistiques</w:t>
            </w:r>
            <w:proofErr w:type="spellEnd"/>
            <w:r w:rsidRPr="00C34C3D">
              <w:rPr>
                <w:sz w:val="20"/>
              </w:rPr>
              <w:t xml:space="preserve">  </w:t>
            </w:r>
            <w:r w:rsidR="00FC117B">
              <w:rPr>
                <w:sz w:val="20"/>
              </w:rPr>
              <w:t>et pragmatiques (</w:t>
            </w:r>
            <w:r w:rsidRPr="00C34C3D">
              <w:rPr>
                <w:sz w:val="20"/>
              </w:rPr>
              <w:t>adapter le niveau de langue à son personnage / développer la communication non verbale)</w:t>
            </w: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 xml:space="preserve">Travailler sur l’écoute active  visant à évaluer la performance de l’autre </w:t>
            </w: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C34C3D" w:rsidRPr="00C34C3D" w:rsidRDefault="00C34C3D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 xml:space="preserve">Le professeur imposera le rôle à jouer. Les  autres élèves seront en </w:t>
            </w:r>
            <w:proofErr w:type="spellStart"/>
            <w:r w:rsidRPr="00C34C3D">
              <w:rPr>
                <w:sz w:val="20"/>
              </w:rPr>
              <w:t>co-évaluation</w:t>
            </w:r>
            <w:proofErr w:type="spellEnd"/>
            <w:r w:rsidRPr="00C34C3D">
              <w:rPr>
                <w:sz w:val="20"/>
              </w:rPr>
              <w:t xml:space="preserve"> </w:t>
            </w: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Deux ou trois groupes à adapter selon l’effectif et le niveau des groupes constitués pour la co-évaluation, L’enseignant veillera à la correction de l’expression</w:t>
            </w: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</w:p>
        </w:tc>
      </w:tr>
      <w:tr w:rsidR="00C34C3D">
        <w:trPr>
          <w:trHeight w:val="2083"/>
        </w:trPr>
        <w:tc>
          <w:tcPr>
            <w:tcW w:w="1271" w:type="dxa"/>
            <w:tcBorders>
              <w:bottom w:val="single" w:sz="4" w:space="0" w:color="auto"/>
            </w:tcBorders>
          </w:tcPr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</w:p>
          <w:p w:rsidR="00C34C3D" w:rsidRDefault="00C34C3D" w:rsidP="002F1B69">
            <w:pPr>
              <w:contextualSpacing/>
            </w:pPr>
            <w:r>
              <w:t>S6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C34C3D" w:rsidRPr="00C34C3D" w:rsidRDefault="00C34C3D" w:rsidP="002F1B69">
            <w:pPr>
              <w:pStyle w:val="Niveauducommentaire1"/>
              <w:numPr>
                <w:ilvl w:val="0"/>
                <w:numId w:val="0"/>
              </w:numPr>
              <w:rPr>
                <w:rFonts w:asciiTheme="minorHAnsi" w:hAnsiTheme="minorHAnsi"/>
                <w:sz w:val="20"/>
              </w:rPr>
            </w:pPr>
          </w:p>
          <w:p w:rsidR="00C34C3D" w:rsidRPr="00C34C3D" w:rsidRDefault="00C34C3D" w:rsidP="002F1B69">
            <w:pPr>
              <w:pStyle w:val="Niveauducommentaire1"/>
              <w:numPr>
                <w:ilvl w:val="0"/>
                <w:numId w:val="0"/>
              </w:numPr>
              <w:rPr>
                <w:rFonts w:asciiTheme="minorHAnsi" w:hAnsiTheme="minorHAnsi"/>
                <w:sz w:val="20"/>
              </w:rPr>
            </w:pPr>
          </w:p>
          <w:p w:rsidR="00C34C3D" w:rsidRPr="00C34C3D" w:rsidRDefault="00C34C3D" w:rsidP="002F1B69">
            <w:pPr>
              <w:pStyle w:val="Niveauducommentaire1"/>
              <w:numPr>
                <w:ilvl w:val="0"/>
                <w:numId w:val="0"/>
              </w:numPr>
              <w:ind w:left="-1395" w:firstLine="1395"/>
              <w:rPr>
                <w:rFonts w:asciiTheme="minorHAnsi" w:hAnsiTheme="minorHAnsi"/>
                <w:b/>
                <w:i/>
                <w:sz w:val="20"/>
                <w:lang w:val="es-ES"/>
              </w:rPr>
            </w:pPr>
            <w:r w:rsidRPr="00C34C3D">
              <w:rPr>
                <w:rFonts w:asciiTheme="minorHAnsi" w:hAnsiTheme="minorHAnsi"/>
                <w:b/>
                <w:i/>
                <w:sz w:val="20"/>
                <w:lang w:val="es-ES"/>
              </w:rPr>
              <w:t>Españoles que buscan una segunda oportunidad en América Latina en América Latina*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</w:tcPr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  <w:r w:rsidRPr="00C34C3D">
              <w:rPr>
                <w:sz w:val="20"/>
              </w:rPr>
              <w:t>CO entraînement à la nouvelle épreuve du Baccalauréat</w:t>
            </w:r>
          </w:p>
          <w:p w:rsid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 xml:space="preserve">Il s’agit ici de travailler  la compréhension globale du document 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 xml:space="preserve">Ce document est complémentaire des autres et permet de voir l’immigration aujourd’hui/ causes/ pays d’accueil </w:t>
            </w: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 xml:space="preserve">Entraînement </w:t>
            </w:r>
            <w:proofErr w:type="gramStart"/>
            <w:r w:rsidRPr="00C34C3D">
              <w:rPr>
                <w:rFonts w:asciiTheme="minorHAnsi" w:hAnsiTheme="minorHAnsi"/>
                <w:sz w:val="20"/>
              </w:rPr>
              <w:t>à</w:t>
            </w:r>
            <w:proofErr w:type="gramEnd"/>
            <w:r w:rsidRPr="00C34C3D">
              <w:rPr>
                <w:rFonts w:asciiTheme="minorHAnsi" w:hAnsiTheme="minorHAnsi"/>
                <w:sz w:val="20"/>
              </w:rPr>
              <w:t xml:space="preserve"> la prise de notes et  restitution à l’oral en langue cible. 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  <w:lang w:val="es-ES"/>
              </w:rPr>
              <w:t>Le reportage original a été coupé</w:t>
            </w:r>
            <w:r>
              <w:rPr>
                <w:rFonts w:asciiTheme="minorHAnsi" w:hAnsiTheme="minorHAnsi"/>
                <w:sz w:val="20"/>
                <w:lang w:val="es-ES"/>
              </w:rPr>
              <w:t>,</w:t>
            </w:r>
            <w:r w:rsidRPr="00C34C3D">
              <w:rPr>
                <w:rFonts w:asciiTheme="minorHAnsi" w:hAnsiTheme="minorHAnsi"/>
                <w:sz w:val="20"/>
                <w:lang w:val="es-ES"/>
              </w:rPr>
              <w:t xml:space="preserve"> nous avons gardé l’extrait 00’ 59 à 2’15)</w:t>
            </w:r>
          </w:p>
          <w:p w:rsidR="00C34C3D" w:rsidRPr="00C34C3D" w:rsidRDefault="00C34C3D" w:rsidP="002F1B69">
            <w:pPr>
              <w:contextualSpacing/>
              <w:rPr>
                <w:sz w:val="20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Revoir toute la séquence vocabulaire, expressions, faits culturels,  en vue d’une évaluation de la EOC</w:t>
            </w:r>
            <w:r>
              <w:rPr>
                <w:rFonts w:asciiTheme="minorHAnsi" w:hAnsiTheme="minorHAnsi"/>
                <w:sz w:val="20"/>
              </w:rPr>
              <w:t xml:space="preserve"> (2 minutes de prise de parole</w:t>
            </w:r>
            <w:r w:rsidRPr="00C34C3D">
              <w:rPr>
                <w:rFonts w:asciiTheme="minorHAnsi" w:hAnsiTheme="minorHAnsi"/>
                <w:sz w:val="20"/>
              </w:rPr>
              <w:t>) </w:t>
            </w:r>
          </w:p>
          <w:p w:rsidR="00C34C3D" w:rsidRPr="00C34C3D" w:rsidRDefault="00C34C3D" w:rsidP="002F1B69">
            <w:pPr>
              <w:pStyle w:val="Niveauducommentaire1"/>
              <w:rPr>
                <w:rFonts w:asciiTheme="minorHAnsi" w:hAnsiTheme="minorHAnsi"/>
                <w:sz w:val="20"/>
              </w:rPr>
            </w:pPr>
            <w:r w:rsidRPr="00C34C3D">
              <w:rPr>
                <w:rFonts w:asciiTheme="minorHAnsi" w:hAnsiTheme="minorHAnsi"/>
                <w:sz w:val="20"/>
              </w:rPr>
              <w:t>L’intitulé du projet fi</w:t>
            </w:r>
            <w:r>
              <w:rPr>
                <w:rFonts w:asciiTheme="minorHAnsi" w:hAnsiTheme="minorHAnsi"/>
                <w:sz w:val="20"/>
              </w:rPr>
              <w:t>nal</w:t>
            </w:r>
            <w:r w:rsidRPr="00C34C3D">
              <w:rPr>
                <w:rFonts w:asciiTheme="minorHAnsi" w:hAnsiTheme="minorHAnsi"/>
                <w:sz w:val="20"/>
              </w:rPr>
              <w:t xml:space="preserve"> n’est pas dévoilé</w:t>
            </w:r>
          </w:p>
        </w:tc>
      </w:tr>
      <w:tr w:rsidR="00C34C3D">
        <w:tblPrEx>
          <w:tblCellMar>
            <w:left w:w="70" w:type="dxa"/>
            <w:right w:w="70" w:type="dxa"/>
          </w:tblCellMar>
          <w:tblLook w:val="0000"/>
        </w:tblPrEx>
        <w:trPr>
          <w:trHeight w:val="1209"/>
        </w:trPr>
        <w:tc>
          <w:tcPr>
            <w:tcW w:w="15795" w:type="dxa"/>
            <w:gridSpan w:val="6"/>
            <w:tcBorders>
              <w:left w:val="nil"/>
              <w:bottom w:val="nil"/>
              <w:right w:val="nil"/>
            </w:tcBorders>
          </w:tcPr>
          <w:p w:rsidR="00C34C3D" w:rsidRDefault="00C34C3D" w:rsidP="002F1B69">
            <w:pPr>
              <w:tabs>
                <w:tab w:val="left" w:pos="14034"/>
              </w:tabs>
            </w:pPr>
          </w:p>
        </w:tc>
      </w:tr>
    </w:tbl>
    <w:p w:rsidR="002F1B69" w:rsidRPr="00115FE1" w:rsidRDefault="00C34C3D" w:rsidP="00C34C3D">
      <w:pPr>
        <w:pStyle w:val="Niveauducommentaire1"/>
        <w:numPr>
          <w:ilvl w:val="0"/>
          <w:numId w:val="0"/>
        </w:numPr>
        <w:rPr>
          <w:rFonts w:ascii="Baskerville" w:hAnsi="Baskerville"/>
        </w:rPr>
      </w:pPr>
      <w:r>
        <w:t>*</w:t>
      </w:r>
      <w:hyperlink r:id="rId9" w:anchor="aHR0cDovL3d3dy5ydHZlLmVzL2FsYWNhcnRhL2ludGVybm8vY29udGVudHRhYmxlLnNodG1sP3BicT0zJnNlY3Rpb25GaWx0ZXI9NDUwNTMmbW9kbD1UT0MmbG9jYWxlPWVzJnBhZ2VTaXplPTE1JmN0eD00NTAzMCZhZHZTZWFyY2hPcGVuPWZhbHNl" w:history="1">
        <w:r w:rsidR="002F1B69" w:rsidRPr="00115FE1">
          <w:rPr>
            <w:rStyle w:val="Lienhypertexte"/>
            <w:rFonts w:asciiTheme="minorHAnsi" w:hAnsiTheme="minorHAnsi" w:cstheme="minorHAnsi"/>
            <w:sz w:val="20"/>
            <w:szCs w:val="15"/>
          </w:rPr>
          <w:t>http://www.rtve.es/alacarta/videos/telediario/espanoles-buscan-segunda-oportunidad-para-empresas-america/1287479/#aHR0cDovL3d3dy5ydHZlLmVzL2FsYWNhcnRhL2ludGVybm8vY29udGVudHRhYmxlLnNodG1sP3BicT0zJnNlY3Rpb25GaWx0ZXI9NDUwNTMmbW9kbD1UT0MmbG9jYWxlPWVzJnBhZ2VTaXplPTE1JmN0eD00NTAzMCZhZHZTZWFyY2hPcGVuPWZhbHNl</w:t>
        </w:r>
      </w:hyperlink>
      <w:r w:rsidR="002F1B69" w:rsidRPr="00CE4CB4">
        <w:rPr>
          <w:rFonts w:asciiTheme="minorHAnsi" w:hAnsiTheme="minorHAnsi" w:cstheme="minorHAnsi"/>
          <w:sz w:val="32"/>
          <w:szCs w:val="15"/>
        </w:rPr>
        <w:t xml:space="preserve"> </w:t>
      </w:r>
    </w:p>
    <w:p w:rsidR="00293BBC" w:rsidRDefault="00293BBC" w:rsidP="00293BBC">
      <w:pPr>
        <w:tabs>
          <w:tab w:val="left" w:pos="14034"/>
        </w:tabs>
      </w:pPr>
    </w:p>
    <w:p w:rsidR="00E52529" w:rsidRDefault="00E52529" w:rsidP="00CD49AF">
      <w:pPr>
        <w:tabs>
          <w:tab w:val="left" w:pos="14034"/>
        </w:tabs>
      </w:pPr>
    </w:p>
    <w:p w:rsidR="00E52529" w:rsidRDefault="00E52529" w:rsidP="00CD49AF">
      <w:pPr>
        <w:tabs>
          <w:tab w:val="left" w:pos="14034"/>
        </w:tabs>
      </w:pPr>
    </w:p>
    <w:p w:rsidR="00E52529" w:rsidRDefault="00E52529" w:rsidP="00E52529">
      <w:pPr>
        <w:tabs>
          <w:tab w:val="left" w:pos="14034"/>
        </w:tabs>
        <w:contextualSpacing/>
      </w:pPr>
    </w:p>
    <w:sectPr w:rsidR="00E52529" w:rsidSect="00716417">
      <w:pgSz w:w="16838" w:h="11906" w:orient="landscape"/>
      <w:pgMar w:top="284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82" w:rsidRDefault="00054D82" w:rsidP="00CD49AF">
      <w:pPr>
        <w:spacing w:after="0"/>
      </w:pPr>
      <w:r>
        <w:separator/>
      </w:r>
    </w:p>
  </w:endnote>
  <w:endnote w:type="continuationSeparator" w:id="0">
    <w:p w:rsidR="00054D82" w:rsidRDefault="00054D82" w:rsidP="00CD49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82" w:rsidRDefault="00054D82" w:rsidP="00CD49AF">
      <w:pPr>
        <w:spacing w:after="0"/>
      </w:pPr>
      <w:r>
        <w:separator/>
      </w:r>
    </w:p>
  </w:footnote>
  <w:footnote w:type="continuationSeparator" w:id="0">
    <w:p w:rsidR="00054D82" w:rsidRDefault="00054D82" w:rsidP="00CD49AF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1237EA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D582E"/>
    <w:multiLevelType w:val="hybridMultilevel"/>
    <w:tmpl w:val="29947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49AF"/>
    <w:rsid w:val="00020B6D"/>
    <w:rsid w:val="00054D82"/>
    <w:rsid w:val="00101EEF"/>
    <w:rsid w:val="00123473"/>
    <w:rsid w:val="001A4301"/>
    <w:rsid w:val="0021733F"/>
    <w:rsid w:val="00293BBC"/>
    <w:rsid w:val="002A2A59"/>
    <w:rsid w:val="002F1B69"/>
    <w:rsid w:val="0033751C"/>
    <w:rsid w:val="00430D50"/>
    <w:rsid w:val="004627D4"/>
    <w:rsid w:val="005351A3"/>
    <w:rsid w:val="005A4E4B"/>
    <w:rsid w:val="005E120D"/>
    <w:rsid w:val="00700CDB"/>
    <w:rsid w:val="00716417"/>
    <w:rsid w:val="00723345"/>
    <w:rsid w:val="008D0C31"/>
    <w:rsid w:val="008F3184"/>
    <w:rsid w:val="009A63F6"/>
    <w:rsid w:val="00A15C92"/>
    <w:rsid w:val="00A2359F"/>
    <w:rsid w:val="00A5288B"/>
    <w:rsid w:val="00AE60AE"/>
    <w:rsid w:val="00B33DAF"/>
    <w:rsid w:val="00BB0ECC"/>
    <w:rsid w:val="00BC5562"/>
    <w:rsid w:val="00C34C3D"/>
    <w:rsid w:val="00CD49AF"/>
    <w:rsid w:val="00D557B4"/>
    <w:rsid w:val="00D717D6"/>
    <w:rsid w:val="00DB23ED"/>
    <w:rsid w:val="00DD2A7A"/>
    <w:rsid w:val="00E510F2"/>
    <w:rsid w:val="00E51E94"/>
    <w:rsid w:val="00E52529"/>
    <w:rsid w:val="00EA1706"/>
    <w:rsid w:val="00EC4B62"/>
    <w:rsid w:val="00F228C9"/>
    <w:rsid w:val="00F22CA8"/>
    <w:rsid w:val="00F90329"/>
    <w:rsid w:val="00FA4D3D"/>
    <w:rsid w:val="00FC117B"/>
    <w:rsid w:val="00FD5585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</w:latentStyles>
  <w:style w:type="paragraph" w:default="1" w:styleId="Normal">
    <w:name w:val="Normal"/>
    <w:qFormat/>
    <w:rsid w:val="00700CD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CD49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49A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D49AF"/>
  </w:style>
  <w:style w:type="paragraph" w:styleId="Pieddepage">
    <w:name w:val="footer"/>
    <w:basedOn w:val="Normal"/>
    <w:link w:val="PieddepageCar"/>
    <w:uiPriority w:val="99"/>
    <w:unhideWhenUsed/>
    <w:rsid w:val="00CD49A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49AF"/>
  </w:style>
  <w:style w:type="paragraph" w:styleId="Textedebulles">
    <w:name w:val="Balloon Text"/>
    <w:basedOn w:val="Normal"/>
    <w:link w:val="TextedebullesCar"/>
    <w:uiPriority w:val="99"/>
    <w:semiHidden/>
    <w:unhideWhenUsed/>
    <w:rsid w:val="00CD49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529"/>
    <w:pPr>
      <w:ind w:left="720"/>
      <w:contextualSpacing/>
    </w:pPr>
  </w:style>
  <w:style w:type="paragraph" w:styleId="Niveauducommentaire1">
    <w:name w:val="Note Level 1"/>
    <w:basedOn w:val="Normal"/>
    <w:uiPriority w:val="99"/>
    <w:unhideWhenUsed/>
    <w:rsid w:val="00A5288B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  <w:sz w:val="24"/>
      <w:szCs w:val="24"/>
    </w:rPr>
  </w:style>
  <w:style w:type="paragraph" w:styleId="Niveauducommentaire2">
    <w:name w:val="Note Level 2"/>
    <w:basedOn w:val="Normal"/>
    <w:uiPriority w:val="99"/>
    <w:semiHidden/>
    <w:unhideWhenUsed/>
    <w:rsid w:val="00A528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ＭＳ ゴシック" w:hAnsi="Verdana"/>
      <w:sz w:val="24"/>
      <w:szCs w:val="24"/>
    </w:rPr>
  </w:style>
  <w:style w:type="paragraph" w:styleId="Niveauducommentaire3">
    <w:name w:val="Note Level 3"/>
    <w:basedOn w:val="Normal"/>
    <w:uiPriority w:val="99"/>
    <w:semiHidden/>
    <w:unhideWhenUsed/>
    <w:rsid w:val="00A528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  <w:sz w:val="24"/>
      <w:szCs w:val="24"/>
    </w:rPr>
  </w:style>
  <w:style w:type="paragraph" w:styleId="Niveauducommentaire4">
    <w:name w:val="Note Level 4"/>
    <w:basedOn w:val="Normal"/>
    <w:uiPriority w:val="99"/>
    <w:semiHidden/>
    <w:unhideWhenUsed/>
    <w:rsid w:val="00A528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ＭＳ ゴシック" w:hAnsi="Verdana"/>
      <w:sz w:val="24"/>
      <w:szCs w:val="24"/>
    </w:rPr>
  </w:style>
  <w:style w:type="paragraph" w:styleId="Niveauducommentaire5">
    <w:name w:val="Note Level 5"/>
    <w:basedOn w:val="Normal"/>
    <w:uiPriority w:val="99"/>
    <w:semiHidden/>
    <w:unhideWhenUsed/>
    <w:rsid w:val="00A528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ＭＳ ゴシック" w:hAnsi="Verdana"/>
      <w:sz w:val="24"/>
      <w:szCs w:val="24"/>
    </w:rPr>
  </w:style>
  <w:style w:type="paragraph" w:styleId="Niveauducommentaire6">
    <w:name w:val="Note Level 6"/>
    <w:basedOn w:val="Normal"/>
    <w:uiPriority w:val="99"/>
    <w:semiHidden/>
    <w:unhideWhenUsed/>
    <w:rsid w:val="00A528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ＭＳ ゴシック" w:hAnsi="Verdana"/>
      <w:sz w:val="24"/>
      <w:szCs w:val="24"/>
    </w:rPr>
  </w:style>
  <w:style w:type="paragraph" w:styleId="Niveauducommentaire7">
    <w:name w:val="Note Level 7"/>
    <w:basedOn w:val="Normal"/>
    <w:uiPriority w:val="99"/>
    <w:semiHidden/>
    <w:unhideWhenUsed/>
    <w:rsid w:val="00A528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ＭＳ ゴシック" w:hAnsi="Verdana"/>
      <w:sz w:val="24"/>
      <w:szCs w:val="24"/>
    </w:rPr>
  </w:style>
  <w:style w:type="paragraph" w:styleId="Niveauducommentaire8">
    <w:name w:val="Note Level 8"/>
    <w:basedOn w:val="Normal"/>
    <w:uiPriority w:val="99"/>
    <w:semiHidden/>
    <w:unhideWhenUsed/>
    <w:rsid w:val="00A528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ＭＳ ゴシック" w:hAnsi="Verdana"/>
      <w:sz w:val="24"/>
      <w:szCs w:val="24"/>
    </w:rPr>
  </w:style>
  <w:style w:type="paragraph" w:styleId="Niveauducommentaire9">
    <w:name w:val="Note Level 9"/>
    <w:basedOn w:val="Normal"/>
    <w:uiPriority w:val="99"/>
    <w:semiHidden/>
    <w:unhideWhenUsed/>
    <w:rsid w:val="00A528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ＭＳ ゴシック" w:hAnsi="Verdana"/>
      <w:sz w:val="24"/>
      <w:szCs w:val="24"/>
    </w:rPr>
  </w:style>
  <w:style w:type="character" w:styleId="Lienhypertexte">
    <w:name w:val="Hyperlink"/>
    <w:basedOn w:val="Policepardfaut"/>
    <w:rsid w:val="00B33DAF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C34C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auce.pntic.mec.es/jotero/" TargetMode="External"/><Relationship Id="rId8" Type="http://schemas.openxmlformats.org/officeDocument/2006/relationships/hyperlink" Target="http://www.rtve.es/alacarta/videos/version-espanola/version-espanola-tren-memoria/614057/" TargetMode="External"/><Relationship Id="rId9" Type="http://schemas.openxmlformats.org/officeDocument/2006/relationships/hyperlink" Target="http://www.rtve.es/alacarta/videos/telediario/espanoles-buscan-segunda-oportunidad-para-empresas-america/1287479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5344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ibeloqui-querejeta</dc:creator>
  <cp:keywords/>
  <dc:description/>
  <cp:lastModifiedBy>Jane Lise  Samuel</cp:lastModifiedBy>
  <cp:revision>2</cp:revision>
  <dcterms:created xsi:type="dcterms:W3CDTF">2013-06-22T10:56:00Z</dcterms:created>
  <dcterms:modified xsi:type="dcterms:W3CDTF">2013-06-22T10:56:00Z</dcterms:modified>
</cp:coreProperties>
</file>