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6A4EEF">
        <w:rPr>
          <w:rFonts w:cs="Calibri"/>
          <w:color w:val="000000"/>
          <w:sz w:val="30"/>
          <w:szCs w:val="30"/>
          <w:lang w:eastAsia="fr-FR"/>
        </w:rPr>
        <w:t>7</w:t>
      </w:r>
      <w:r w:rsidR="00F044C4">
        <w:rPr>
          <w:rFonts w:cs="Calibri"/>
          <w:color w:val="000000"/>
          <w:sz w:val="30"/>
          <w:szCs w:val="30"/>
          <w:lang w:eastAsia="fr-FR"/>
        </w:rPr>
        <w:t xml:space="preserve"> - </w:t>
      </w:r>
      <w:r w:rsidR="00F044C4" w:rsidRPr="00F044C4">
        <w:rPr>
          <w:rFonts w:cs="Calibri"/>
          <w:b/>
          <w:color w:val="000000"/>
          <w:sz w:val="30"/>
          <w:szCs w:val="30"/>
          <w:lang w:eastAsia="fr-FR"/>
        </w:rPr>
        <w:t>1</w:t>
      </w:r>
      <w:r w:rsidR="001508BD">
        <w:rPr>
          <w:rFonts w:cs="Calibri"/>
          <w:b/>
          <w:color w:val="000000"/>
          <w:sz w:val="30"/>
          <w:szCs w:val="30"/>
          <w:lang w:eastAsia="fr-FR"/>
        </w:rPr>
        <w:t>3</w:t>
      </w:r>
    </w:p>
    <w:p w:rsidR="00F95D17" w:rsidRPr="0078766B" w:rsidRDefault="00F95D17" w:rsidP="00F95D17">
      <w:pPr>
        <w:pStyle w:val="Sansinterligne"/>
        <w:rPr>
          <w:sz w:val="30"/>
          <w:szCs w:val="30"/>
        </w:rPr>
      </w:pPr>
    </w:p>
    <w:p w:rsidR="009832E4" w:rsidRPr="00384D0B" w:rsidRDefault="00384D0B" w:rsidP="00902299">
      <w:pPr>
        <w:pStyle w:val="Titre1"/>
        <w:rPr>
          <w:rFonts w:asciiTheme="minorHAnsi" w:hAnsiTheme="minorHAnsi" w:cs="Segoe UI"/>
          <w:b w:val="0"/>
          <w:color w:val="000000"/>
          <w:sz w:val="30"/>
          <w:szCs w:val="30"/>
          <w:lang w:val="es-ES_tradnl" w:eastAsia="fr-FR"/>
        </w:rPr>
      </w:pPr>
      <w:r w:rsidRPr="00384D0B">
        <w:rPr>
          <w:rFonts w:asciiTheme="minorHAnsi" w:hAnsiTheme="minorHAnsi" w:cs="Times"/>
          <w:sz w:val="30"/>
          <w:szCs w:val="30"/>
          <w:lang w:val="es-ES_tradnl"/>
        </w:rPr>
        <w:t>Estado pagará a la banca para que alquile casas a desahuciados</w:t>
      </w:r>
    </w:p>
    <w:p w:rsidR="00DD1107" w:rsidRPr="00E568B0" w:rsidRDefault="00DD1107" w:rsidP="00F95D17">
      <w:pPr>
        <w:pStyle w:val="Sansinterligne"/>
        <w:rPr>
          <w:rFonts w:ascii="Times New Roman" w:eastAsia="Times New Roman" w:hAnsi="Times New Roman"/>
          <w:sz w:val="24"/>
          <w:szCs w:val="24"/>
          <w:lang w:val="es-ES_tradnl" w:eastAsia="fr-FR"/>
        </w:rPr>
        <w:sectPr w:rsidR="00DD1107" w:rsidRPr="00E568B0" w:rsidSect="0017296C">
          <w:type w:val="continuous"/>
          <w:pgSz w:w="11905" w:h="16837" w:code="9"/>
          <w:pgMar w:top="851" w:right="990" w:bottom="1134" w:left="993" w:header="720" w:footer="720" w:gutter="0"/>
          <w:cols w:space="708"/>
          <w:docGrid w:linePitch="360"/>
        </w:sectPr>
      </w:pPr>
    </w:p>
    <w:p w:rsidR="00384D0B" w:rsidRPr="00384D0B" w:rsidRDefault="00384D0B" w:rsidP="00384D0B">
      <w:pPr>
        <w:pStyle w:val="NormalWeb"/>
        <w:jc w:val="both"/>
        <w:rPr>
          <w:rFonts w:asciiTheme="minorHAnsi" w:hAnsiTheme="minorHAnsi"/>
          <w:lang w:val="es-ES_tradnl"/>
        </w:rPr>
      </w:pPr>
      <w:r w:rsidRPr="00384D0B">
        <w:rPr>
          <w:rFonts w:asciiTheme="minorHAnsi" w:hAnsiTheme="minorHAnsi"/>
          <w:lang w:val="es-ES_tradnl"/>
        </w:rPr>
        <w:lastRenderedPageBreak/>
        <w:t xml:space="preserve">El viejo compromiso de constituir un parque de vivienda social en alquiler, como existe en algunos países europeos, puede estar más cerca si </w:t>
      </w:r>
      <w:r w:rsidR="00C61312">
        <w:rPr>
          <w:rFonts w:asciiTheme="minorHAnsi" w:hAnsiTheme="minorHAnsi"/>
          <w:lang w:val="es-ES_tradnl"/>
        </w:rPr>
        <w:t>está aceptada</w:t>
      </w:r>
      <w:r w:rsidRPr="00384D0B">
        <w:rPr>
          <w:rFonts w:asciiTheme="minorHAnsi" w:hAnsiTheme="minorHAnsi"/>
          <w:lang w:val="es-ES_tradnl"/>
        </w:rPr>
        <w:t xml:space="preserve"> la propuesta </w:t>
      </w:r>
      <w:r w:rsidR="00C61312">
        <w:rPr>
          <w:rFonts w:asciiTheme="minorHAnsi" w:hAnsiTheme="minorHAnsi"/>
          <w:lang w:val="es-ES_tradnl"/>
        </w:rPr>
        <w:t>d</w:t>
      </w:r>
      <w:r w:rsidRPr="00384D0B">
        <w:rPr>
          <w:rFonts w:asciiTheme="minorHAnsi" w:hAnsiTheme="minorHAnsi"/>
          <w:lang w:val="es-ES_tradnl"/>
        </w:rPr>
        <w:t>el ministro de Fomento</w:t>
      </w:r>
      <w:r w:rsidR="00C61312">
        <w:rPr>
          <w:rStyle w:val="Appelnotedebasdep"/>
          <w:rFonts w:asciiTheme="minorHAnsi" w:hAnsiTheme="minorHAnsi"/>
          <w:lang w:val="es-ES_tradnl"/>
        </w:rPr>
        <w:footnoteReference w:id="1"/>
      </w:r>
      <w:r w:rsidRPr="00384D0B">
        <w:rPr>
          <w:rFonts w:asciiTheme="minorHAnsi" w:hAnsiTheme="minorHAnsi"/>
          <w:lang w:val="es-ES_tradnl"/>
        </w:rPr>
        <w:t xml:space="preserve">, Íñigo de la Serna, al término de la primera Conferencia Sectorial de Vivienda de la legislatura. </w:t>
      </w:r>
    </w:p>
    <w:p w:rsidR="00384D0B" w:rsidRPr="00384D0B" w:rsidRDefault="00384D0B" w:rsidP="00384D0B">
      <w:pPr>
        <w:pStyle w:val="NormalWeb"/>
        <w:jc w:val="both"/>
        <w:rPr>
          <w:rFonts w:asciiTheme="minorHAnsi" w:hAnsiTheme="minorHAnsi"/>
          <w:lang w:val="es-ES_tradnl"/>
        </w:rPr>
      </w:pPr>
      <w:r w:rsidRPr="00384D0B">
        <w:rPr>
          <w:rFonts w:asciiTheme="minorHAnsi" w:hAnsiTheme="minorHAnsi"/>
          <w:lang w:val="es-ES_tradnl"/>
        </w:rPr>
        <w:t>De la Serna avanzó que el nuevo Plan de Vivienda 2018-2021 mantendrá las ayudas actuales al arrendamiento, que consisten en que las comunidades autónomas abonan</w:t>
      </w:r>
      <w:r w:rsidR="00C61312">
        <w:rPr>
          <w:rStyle w:val="Appelnotedebasdep"/>
          <w:rFonts w:asciiTheme="minorHAnsi" w:hAnsiTheme="minorHAnsi"/>
          <w:lang w:val="es-ES_tradnl"/>
        </w:rPr>
        <w:footnoteReference w:id="2"/>
      </w:r>
      <w:r w:rsidRPr="00384D0B">
        <w:rPr>
          <w:rFonts w:asciiTheme="minorHAnsi" w:hAnsiTheme="minorHAnsi"/>
          <w:lang w:val="es-ES_tradnl"/>
        </w:rPr>
        <w:t xml:space="preserve"> a las familias con menos ingresos un porcentaje del alquiler que ellos a su vez pagan a los caseros</w:t>
      </w:r>
      <w:r w:rsidR="00C61312">
        <w:rPr>
          <w:rStyle w:val="Appelnotedebasdep"/>
          <w:rFonts w:asciiTheme="minorHAnsi" w:hAnsiTheme="minorHAnsi"/>
          <w:lang w:val="es-ES_tradnl"/>
        </w:rPr>
        <w:footnoteReference w:id="3"/>
      </w:r>
      <w:r w:rsidRPr="00384D0B">
        <w:rPr>
          <w:rFonts w:asciiTheme="minorHAnsi" w:hAnsiTheme="minorHAnsi"/>
          <w:lang w:val="es-ES_tradnl"/>
        </w:rPr>
        <w:t>.</w:t>
      </w:r>
    </w:p>
    <w:p w:rsidR="00384D0B" w:rsidRPr="00384D0B" w:rsidRDefault="00384D0B" w:rsidP="00384D0B">
      <w:pPr>
        <w:pStyle w:val="NormalWeb"/>
        <w:jc w:val="both"/>
        <w:rPr>
          <w:rFonts w:asciiTheme="minorHAnsi" w:hAnsiTheme="minorHAnsi"/>
          <w:lang w:val="es-ES_tradnl"/>
        </w:rPr>
      </w:pPr>
      <w:r w:rsidRPr="00384D0B">
        <w:rPr>
          <w:rFonts w:asciiTheme="minorHAnsi" w:hAnsiTheme="minorHAnsi"/>
          <w:lang w:val="es-ES_tradnl"/>
        </w:rPr>
        <w:t>Preguntado por si el nuevo plan cambiará los requisitos</w:t>
      </w:r>
      <w:r w:rsidR="00C61312">
        <w:rPr>
          <w:rStyle w:val="Appelnotedebasdep"/>
          <w:rFonts w:asciiTheme="minorHAnsi" w:hAnsiTheme="minorHAnsi"/>
          <w:lang w:val="es-ES_tradnl"/>
        </w:rPr>
        <w:footnoteReference w:id="4"/>
      </w:r>
      <w:r w:rsidRPr="00384D0B">
        <w:rPr>
          <w:rFonts w:asciiTheme="minorHAnsi" w:hAnsiTheme="minorHAnsi"/>
          <w:lang w:val="es-ES_tradnl"/>
        </w:rPr>
        <w:t xml:space="preserve"> necesarios para acceder a esta ayuda, el ministro explicó que todo va a ser estudiado y que las regiones, que son la administración con la competencia de vivienda transferida, podrán definir sus propias condiciones.</w:t>
      </w:r>
    </w:p>
    <w:p w:rsidR="00384D0B" w:rsidRPr="00384D0B" w:rsidRDefault="00384D0B" w:rsidP="00384D0B">
      <w:pPr>
        <w:pStyle w:val="NormalWeb"/>
        <w:jc w:val="both"/>
        <w:rPr>
          <w:rFonts w:asciiTheme="minorHAnsi" w:hAnsiTheme="minorHAnsi"/>
          <w:lang w:val="es-ES_tradnl"/>
        </w:rPr>
      </w:pPr>
      <w:r w:rsidRPr="00384D0B">
        <w:rPr>
          <w:rFonts w:asciiTheme="minorHAnsi" w:hAnsiTheme="minorHAnsi"/>
          <w:lang w:val="es-ES_tradnl"/>
        </w:rPr>
        <w:t>Otro de los pilares</w:t>
      </w:r>
      <w:r w:rsidR="00C61312">
        <w:rPr>
          <w:rStyle w:val="Appelnotedebasdep"/>
          <w:rFonts w:asciiTheme="minorHAnsi" w:hAnsiTheme="minorHAnsi"/>
          <w:lang w:val="es-ES_tradnl"/>
        </w:rPr>
        <w:footnoteReference w:id="5"/>
      </w:r>
      <w:r w:rsidRPr="00384D0B">
        <w:rPr>
          <w:rFonts w:asciiTheme="minorHAnsi" w:hAnsiTheme="minorHAnsi"/>
          <w:lang w:val="es-ES_tradnl"/>
        </w:rPr>
        <w:t xml:space="preserve"> del impulso al alquiler lo constituirá la creación de un parque de vivienda social.</w:t>
      </w:r>
      <w:r w:rsidR="00C61312">
        <w:rPr>
          <w:rFonts w:asciiTheme="minorHAnsi" w:hAnsiTheme="minorHAnsi"/>
          <w:lang w:val="es-ES_tradnl"/>
        </w:rPr>
        <w:t xml:space="preserve"> </w:t>
      </w:r>
      <w:r w:rsidRPr="00384D0B">
        <w:rPr>
          <w:rFonts w:asciiTheme="minorHAnsi" w:hAnsiTheme="minorHAnsi"/>
          <w:lang w:val="es-ES_tradnl"/>
        </w:rPr>
        <w:t>El ministro anunció que dicho parque se nutrirá de las viviendas que aporten los bancos, procedentes de ejecuciones hipotecarias, otras administraciones o propietarios particulares de pisos vacíos.</w:t>
      </w:r>
    </w:p>
    <w:p w:rsidR="00384D0B" w:rsidRPr="00384D0B" w:rsidRDefault="00384D0B" w:rsidP="00384D0B">
      <w:pPr>
        <w:pStyle w:val="NormalWeb"/>
        <w:jc w:val="both"/>
        <w:rPr>
          <w:rFonts w:asciiTheme="minorHAnsi" w:hAnsiTheme="minorHAnsi"/>
          <w:lang w:val="es-ES_tradnl"/>
        </w:rPr>
      </w:pPr>
      <w:r w:rsidRPr="00384D0B">
        <w:rPr>
          <w:rFonts w:asciiTheme="minorHAnsi" w:hAnsiTheme="minorHAnsi"/>
          <w:lang w:val="es-ES_tradnl"/>
        </w:rPr>
        <w:t>Estas casas se otorgarán a familias que hayan sido desahuciadas</w:t>
      </w:r>
      <w:r w:rsidR="00C61312">
        <w:rPr>
          <w:rStyle w:val="Appelnotedebasdep"/>
          <w:rFonts w:asciiTheme="minorHAnsi" w:hAnsiTheme="minorHAnsi"/>
          <w:lang w:val="es-ES_tradnl"/>
        </w:rPr>
        <w:footnoteReference w:id="6"/>
      </w:r>
      <w:r w:rsidRPr="00384D0B">
        <w:rPr>
          <w:rFonts w:asciiTheme="minorHAnsi" w:hAnsiTheme="minorHAnsi"/>
          <w:lang w:val="es-ES_tradnl"/>
        </w:rPr>
        <w:t xml:space="preserve"> o que por su nivel de ingresos se encuentren en riesgo de exclusión social. De la Serna matizó que aunque las cifras no podían ser tomadas todavía al pie de la letra, se calcula que recibirán entre 150 y 400 euros de ayuda mensual para abonar el alquiler. </w:t>
      </w:r>
    </w:p>
    <w:p w:rsidR="00384D0B" w:rsidRPr="00384D0B" w:rsidRDefault="00C61312" w:rsidP="00384D0B">
      <w:pPr>
        <w:pStyle w:val="NormalWeb"/>
        <w:jc w:val="both"/>
        <w:rPr>
          <w:rFonts w:asciiTheme="minorHAnsi" w:hAnsiTheme="minorHAnsi"/>
          <w:lang w:val="es-ES_tradnl"/>
        </w:rPr>
      </w:pPr>
      <w:r>
        <w:rPr>
          <w:rFonts w:asciiTheme="minorHAnsi" w:hAnsiTheme="minorHAnsi"/>
          <w:lang w:val="es-ES_tradnl"/>
        </w:rPr>
        <w:t>P</w:t>
      </w:r>
      <w:r w:rsidR="00384D0B" w:rsidRPr="00384D0B">
        <w:rPr>
          <w:rFonts w:asciiTheme="minorHAnsi" w:hAnsiTheme="minorHAnsi"/>
          <w:lang w:val="es-ES_tradnl"/>
        </w:rPr>
        <w:t>ara convencer al sector bancario y al resto de propietarios, el proyecto contempla que sean las Administraciones directamente quienes abonen la renta de estas casas a sus propietarios.</w:t>
      </w:r>
    </w:p>
    <w:p w:rsidR="00C61312" w:rsidRDefault="00384D0B" w:rsidP="00384D0B">
      <w:pPr>
        <w:pStyle w:val="NormalWeb"/>
        <w:jc w:val="both"/>
        <w:rPr>
          <w:rFonts w:asciiTheme="minorHAnsi" w:hAnsiTheme="minorHAnsi"/>
          <w:lang w:val="es-ES_tradnl"/>
        </w:rPr>
      </w:pPr>
      <w:r w:rsidRPr="00384D0B">
        <w:rPr>
          <w:rFonts w:asciiTheme="minorHAnsi" w:hAnsiTheme="minorHAnsi"/>
          <w:lang w:val="es-ES_tradnl"/>
        </w:rPr>
        <w:t>El dinero será aportado en un 80% por parte del Gobierno central y el 20% restante por la comunidad autónoma correspondiente.</w:t>
      </w:r>
    </w:p>
    <w:p w:rsidR="005D0023" w:rsidRPr="00902299" w:rsidRDefault="00384D0B" w:rsidP="00384D0B">
      <w:pPr>
        <w:pStyle w:val="NormalWeb"/>
        <w:jc w:val="both"/>
        <w:rPr>
          <w:lang w:val="es-ES_tradnl"/>
        </w:rPr>
      </w:pPr>
      <w:r w:rsidRPr="00384D0B">
        <w:rPr>
          <w:rFonts w:asciiTheme="minorHAnsi" w:hAnsiTheme="minorHAnsi"/>
          <w:lang w:val="es-ES_tradnl"/>
        </w:rPr>
        <w:t>El otro pilar del programa lo constituirán las ayudas a la rehabilitación. Analizadas las actuales, Fomento quiere corregir aquellas que no están funcionando y simplificar sus trámites para beneficiar a más hogares. De hecho, contempla que beneficien a pisos de una menor antigüedad respecto a la fijada el plan anterior (las viviendas construidas antes 1981) y lleguen a todos los inmuebles construidos antes de 1996</w:t>
      </w:r>
      <w:r w:rsidR="009A4F1D" w:rsidRPr="002F7AEC">
        <w:rPr>
          <w:rFonts w:asciiTheme="minorHAnsi" w:hAnsiTheme="minorHAnsi"/>
          <w:lang w:val="es-ES_tradnl"/>
        </w:rPr>
        <w:t>.</w:t>
      </w:r>
    </w:p>
    <w:p w:rsidR="00AC5FB7" w:rsidRPr="00F95D17" w:rsidRDefault="00C61312" w:rsidP="00B07FAE">
      <w:pPr>
        <w:suppressLineNumbers/>
        <w:jc w:val="right"/>
        <w:rPr>
          <w:rFonts w:eastAsia="Times New Roman" w:cs="Calibri"/>
          <w:sz w:val="24"/>
          <w:szCs w:val="24"/>
          <w:lang w:val="es-ES_tradnl" w:eastAsia="fr-FR"/>
        </w:rPr>
      </w:pPr>
      <w:r w:rsidRPr="00C61312">
        <w:rPr>
          <w:rFonts w:eastAsia="Times New Roman" w:cs="Calibri"/>
          <w:sz w:val="24"/>
          <w:szCs w:val="24"/>
          <w:lang w:val="es-ES_tradnl" w:eastAsia="fr-FR"/>
        </w:rPr>
        <w:t>Adapté de</w:t>
      </w:r>
      <w:r>
        <w:rPr>
          <w:rFonts w:eastAsia="Times New Roman" w:cs="Calibri"/>
          <w:sz w:val="24"/>
          <w:szCs w:val="24"/>
          <w:lang w:val="es-ES_tradnl" w:eastAsia="fr-FR"/>
        </w:rPr>
        <w:t xml:space="preserve"> </w:t>
      </w:r>
      <w:r w:rsidRPr="00C61312">
        <w:rPr>
          <w:rFonts w:eastAsia="Times New Roman" w:cs="Calibri"/>
          <w:sz w:val="24"/>
          <w:szCs w:val="24"/>
          <w:lang w:val="es-ES_tradnl" w:eastAsia="fr-FR"/>
        </w:rPr>
        <w:t>:</w:t>
      </w:r>
      <w:r>
        <w:rPr>
          <w:rFonts w:eastAsia="Times New Roman" w:cs="Calibri"/>
          <w:i/>
          <w:sz w:val="24"/>
          <w:szCs w:val="24"/>
          <w:lang w:val="es-ES_tradnl" w:eastAsia="fr-FR"/>
        </w:rPr>
        <w:t xml:space="preserve">  </w:t>
      </w:r>
      <w:r w:rsidR="00384D0B">
        <w:rPr>
          <w:rFonts w:eastAsia="Times New Roman" w:cs="Calibri"/>
          <w:i/>
          <w:sz w:val="24"/>
          <w:szCs w:val="24"/>
          <w:lang w:val="es-ES_tradnl" w:eastAsia="fr-FR"/>
        </w:rPr>
        <w:t>cincodias</w:t>
      </w:r>
      <w:r w:rsidR="002F7AEC">
        <w:rPr>
          <w:rFonts w:eastAsia="Times New Roman" w:cs="Calibri"/>
          <w:i/>
          <w:sz w:val="24"/>
          <w:szCs w:val="24"/>
          <w:lang w:val="es-ES_tradnl" w:eastAsia="fr-FR"/>
        </w:rPr>
        <w:t>.</w:t>
      </w:r>
      <w:r w:rsidR="00702CFD">
        <w:rPr>
          <w:rFonts w:eastAsia="Times New Roman" w:cs="Calibri"/>
          <w:i/>
          <w:sz w:val="24"/>
          <w:szCs w:val="24"/>
          <w:lang w:val="es-ES_tradnl" w:eastAsia="fr-FR"/>
        </w:rPr>
        <w:t>com</w:t>
      </w:r>
      <w:r w:rsidR="000A2ABE">
        <w:rPr>
          <w:rFonts w:eastAsia="Times New Roman" w:cs="Calibri"/>
          <w:i/>
          <w:sz w:val="24"/>
          <w:szCs w:val="24"/>
          <w:lang w:val="es-ES_tradnl" w:eastAsia="fr-FR"/>
        </w:rPr>
        <w:t xml:space="preserve"> </w:t>
      </w:r>
      <w:r w:rsidR="0073666A">
        <w:rPr>
          <w:rFonts w:eastAsia="Times New Roman" w:cs="Calibri"/>
          <w:i/>
          <w:sz w:val="24"/>
          <w:szCs w:val="24"/>
          <w:lang w:val="es-ES_tradnl" w:eastAsia="fr-FR"/>
        </w:rPr>
        <w:t xml:space="preserve">- </w:t>
      </w:r>
      <w:r w:rsidR="00702CFD">
        <w:rPr>
          <w:rFonts w:eastAsia="Times New Roman" w:cs="Calibri"/>
          <w:sz w:val="24"/>
          <w:szCs w:val="24"/>
          <w:lang w:val="es-ES_tradnl" w:eastAsia="fr-FR"/>
        </w:rPr>
        <w:t>1</w:t>
      </w:r>
      <w:r w:rsidR="00384D0B">
        <w:rPr>
          <w:rFonts w:eastAsia="Times New Roman" w:cs="Calibri"/>
          <w:sz w:val="24"/>
          <w:szCs w:val="24"/>
          <w:lang w:val="es-ES_tradnl" w:eastAsia="fr-FR"/>
        </w:rPr>
        <w:t>5</w:t>
      </w:r>
      <w:r w:rsidR="0073666A" w:rsidRPr="009F20C0">
        <w:rPr>
          <w:rFonts w:eastAsia="Times New Roman" w:cs="Calibri"/>
          <w:bCs/>
          <w:sz w:val="24"/>
          <w:szCs w:val="24"/>
          <w:lang w:val="es-ES_tradnl" w:eastAsia="fr-FR"/>
        </w:rPr>
        <w:t>/</w:t>
      </w:r>
      <w:r w:rsidR="00902299">
        <w:rPr>
          <w:rFonts w:eastAsia="Times New Roman" w:cs="Calibri"/>
          <w:bCs/>
          <w:sz w:val="24"/>
          <w:szCs w:val="24"/>
          <w:lang w:val="es-ES_tradnl" w:eastAsia="fr-FR"/>
        </w:rPr>
        <w:t>12</w:t>
      </w:r>
      <w:r w:rsidR="0073666A" w:rsidRPr="009F20C0">
        <w:rPr>
          <w:rFonts w:eastAsia="Times New Roman" w:cs="Calibri"/>
          <w:bCs/>
          <w:sz w:val="24"/>
          <w:szCs w:val="24"/>
          <w:lang w:val="es-ES_tradnl" w:eastAsia="fr-FR"/>
        </w:rPr>
        <w:t>/201</w:t>
      </w:r>
      <w:r w:rsidR="00902299">
        <w:rPr>
          <w:rFonts w:eastAsia="Times New Roman" w:cs="Calibri"/>
          <w:bCs/>
          <w:sz w:val="24"/>
          <w:szCs w:val="24"/>
          <w:lang w:val="es-ES_tradnl" w:eastAsia="fr-FR"/>
        </w:rPr>
        <w:t>6</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D6D" w:rsidRDefault="00013D6D" w:rsidP="00D5487B">
      <w:pPr>
        <w:spacing w:after="0" w:line="240" w:lineRule="auto"/>
      </w:pPr>
      <w:r>
        <w:separator/>
      </w:r>
    </w:p>
  </w:endnote>
  <w:endnote w:type="continuationSeparator" w:id="0">
    <w:p w:rsidR="00013D6D" w:rsidRDefault="00013D6D"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D6D" w:rsidRDefault="00013D6D" w:rsidP="00D5487B">
      <w:pPr>
        <w:spacing w:after="0" w:line="240" w:lineRule="auto"/>
      </w:pPr>
      <w:r>
        <w:separator/>
      </w:r>
    </w:p>
  </w:footnote>
  <w:footnote w:type="continuationSeparator" w:id="0">
    <w:p w:rsidR="00013D6D" w:rsidRDefault="00013D6D" w:rsidP="00D5487B">
      <w:pPr>
        <w:spacing w:after="0" w:line="240" w:lineRule="auto"/>
      </w:pPr>
      <w:r>
        <w:continuationSeparator/>
      </w:r>
    </w:p>
  </w:footnote>
  <w:footnote w:id="1">
    <w:p w:rsidR="00C61312" w:rsidRDefault="00C61312">
      <w:pPr>
        <w:pStyle w:val="Notedebasdepage"/>
      </w:pPr>
      <w:r>
        <w:rPr>
          <w:rStyle w:val="Appelnotedebasdep"/>
        </w:rPr>
        <w:footnoteRef/>
      </w:r>
      <w:r>
        <w:t xml:space="preserve"> Fomento : développement (ministère).</w:t>
      </w:r>
    </w:p>
  </w:footnote>
  <w:footnote w:id="2">
    <w:p w:rsidR="00C61312" w:rsidRDefault="00C61312">
      <w:pPr>
        <w:pStyle w:val="Notedebasdepage"/>
      </w:pPr>
      <w:r>
        <w:rPr>
          <w:rStyle w:val="Appelnotedebasdep"/>
        </w:rPr>
        <w:footnoteRef/>
      </w:r>
      <w:r>
        <w:t xml:space="preserve"> Abonar : verser une somme.</w:t>
      </w:r>
    </w:p>
  </w:footnote>
  <w:footnote w:id="3">
    <w:p w:rsidR="00C61312" w:rsidRDefault="00C61312">
      <w:pPr>
        <w:pStyle w:val="Notedebasdepage"/>
      </w:pPr>
      <w:r>
        <w:rPr>
          <w:rStyle w:val="Appelnotedebasdep"/>
        </w:rPr>
        <w:footnoteRef/>
      </w:r>
      <w:r>
        <w:t xml:space="preserve"> Los caseros (ici) : les propriétaires.</w:t>
      </w:r>
    </w:p>
  </w:footnote>
  <w:footnote w:id="4">
    <w:p w:rsidR="00C61312" w:rsidRDefault="00C61312">
      <w:pPr>
        <w:pStyle w:val="Notedebasdepage"/>
      </w:pPr>
      <w:r>
        <w:rPr>
          <w:rStyle w:val="Appelnotedebasdep"/>
        </w:rPr>
        <w:footnoteRef/>
      </w:r>
      <w:r>
        <w:t xml:space="preserve"> Los requisitos : les conditions.</w:t>
      </w:r>
    </w:p>
  </w:footnote>
  <w:footnote w:id="5">
    <w:p w:rsidR="00C61312" w:rsidRDefault="00C61312">
      <w:pPr>
        <w:pStyle w:val="Notedebasdepage"/>
      </w:pPr>
      <w:r>
        <w:rPr>
          <w:rStyle w:val="Appelnotedebasdep"/>
        </w:rPr>
        <w:footnoteRef/>
      </w:r>
      <w:r>
        <w:t xml:space="preserve"> Un pilar : un pilier.</w:t>
      </w:r>
    </w:p>
  </w:footnote>
  <w:footnote w:id="6">
    <w:p w:rsidR="00C61312" w:rsidRDefault="00C61312">
      <w:pPr>
        <w:pStyle w:val="Notedebasdepage"/>
      </w:pPr>
      <w:r>
        <w:rPr>
          <w:rStyle w:val="Appelnotedebasdep"/>
        </w:rPr>
        <w:footnoteRef/>
      </w:r>
      <w:r>
        <w:t xml:space="preserve"> Desahuciadas : expulsées.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13D6D"/>
    <w:rsid w:val="0001799F"/>
    <w:rsid w:val="00035451"/>
    <w:rsid w:val="00036813"/>
    <w:rsid w:val="00065627"/>
    <w:rsid w:val="000727E4"/>
    <w:rsid w:val="000838DC"/>
    <w:rsid w:val="00097B4B"/>
    <w:rsid w:val="000A1599"/>
    <w:rsid w:val="000A2ABE"/>
    <w:rsid w:val="000C667D"/>
    <w:rsid w:val="000E0B78"/>
    <w:rsid w:val="000F529B"/>
    <w:rsid w:val="0011752F"/>
    <w:rsid w:val="00145221"/>
    <w:rsid w:val="0015015F"/>
    <w:rsid w:val="001508BD"/>
    <w:rsid w:val="0017296C"/>
    <w:rsid w:val="00177EA0"/>
    <w:rsid w:val="001932DB"/>
    <w:rsid w:val="001A1C1B"/>
    <w:rsid w:val="001B0234"/>
    <w:rsid w:val="001B75C3"/>
    <w:rsid w:val="001C53F1"/>
    <w:rsid w:val="001F2ABC"/>
    <w:rsid w:val="00243E4E"/>
    <w:rsid w:val="00253CA9"/>
    <w:rsid w:val="00254BCA"/>
    <w:rsid w:val="002617DF"/>
    <w:rsid w:val="00271A88"/>
    <w:rsid w:val="002942CA"/>
    <w:rsid w:val="002D1401"/>
    <w:rsid w:val="002E0C55"/>
    <w:rsid w:val="002F7AEC"/>
    <w:rsid w:val="00367347"/>
    <w:rsid w:val="00367F79"/>
    <w:rsid w:val="00384D0B"/>
    <w:rsid w:val="003B2343"/>
    <w:rsid w:val="003C678D"/>
    <w:rsid w:val="0042320B"/>
    <w:rsid w:val="00427B2E"/>
    <w:rsid w:val="004307EB"/>
    <w:rsid w:val="00436CA7"/>
    <w:rsid w:val="004373F2"/>
    <w:rsid w:val="00453A95"/>
    <w:rsid w:val="00456720"/>
    <w:rsid w:val="00463D56"/>
    <w:rsid w:val="00481B0A"/>
    <w:rsid w:val="00485410"/>
    <w:rsid w:val="004B6476"/>
    <w:rsid w:val="004D31F2"/>
    <w:rsid w:val="005127ED"/>
    <w:rsid w:val="00564D17"/>
    <w:rsid w:val="0057648D"/>
    <w:rsid w:val="0058392D"/>
    <w:rsid w:val="005D0023"/>
    <w:rsid w:val="005D5ABB"/>
    <w:rsid w:val="005D6895"/>
    <w:rsid w:val="00604ABD"/>
    <w:rsid w:val="006073B4"/>
    <w:rsid w:val="00656A1A"/>
    <w:rsid w:val="006613F9"/>
    <w:rsid w:val="0066577C"/>
    <w:rsid w:val="00687C95"/>
    <w:rsid w:val="006A16BE"/>
    <w:rsid w:val="006A4EEF"/>
    <w:rsid w:val="006B080D"/>
    <w:rsid w:val="006C2DA4"/>
    <w:rsid w:val="006C5BCF"/>
    <w:rsid w:val="006E649B"/>
    <w:rsid w:val="00702CFD"/>
    <w:rsid w:val="00730241"/>
    <w:rsid w:val="0073666A"/>
    <w:rsid w:val="007424AA"/>
    <w:rsid w:val="0076288F"/>
    <w:rsid w:val="0078766B"/>
    <w:rsid w:val="007C6E30"/>
    <w:rsid w:val="007D3361"/>
    <w:rsid w:val="007E4FDB"/>
    <w:rsid w:val="00804131"/>
    <w:rsid w:val="008120B8"/>
    <w:rsid w:val="00826E09"/>
    <w:rsid w:val="00845BFD"/>
    <w:rsid w:val="00886163"/>
    <w:rsid w:val="00886792"/>
    <w:rsid w:val="008C309B"/>
    <w:rsid w:val="00902299"/>
    <w:rsid w:val="009110F9"/>
    <w:rsid w:val="009304E3"/>
    <w:rsid w:val="00957915"/>
    <w:rsid w:val="009832E4"/>
    <w:rsid w:val="009A4F1D"/>
    <w:rsid w:val="009F18BC"/>
    <w:rsid w:val="009F20C0"/>
    <w:rsid w:val="009F3B57"/>
    <w:rsid w:val="00A144F2"/>
    <w:rsid w:val="00A16185"/>
    <w:rsid w:val="00A27A05"/>
    <w:rsid w:val="00A34038"/>
    <w:rsid w:val="00A41A60"/>
    <w:rsid w:val="00A41EE2"/>
    <w:rsid w:val="00A44028"/>
    <w:rsid w:val="00A54A24"/>
    <w:rsid w:val="00A563AE"/>
    <w:rsid w:val="00A65BDF"/>
    <w:rsid w:val="00A82B96"/>
    <w:rsid w:val="00AC5FB7"/>
    <w:rsid w:val="00AD7613"/>
    <w:rsid w:val="00AE3A5E"/>
    <w:rsid w:val="00AE6EFB"/>
    <w:rsid w:val="00AE7865"/>
    <w:rsid w:val="00B07FAE"/>
    <w:rsid w:val="00B24149"/>
    <w:rsid w:val="00B26B70"/>
    <w:rsid w:val="00B36FDE"/>
    <w:rsid w:val="00B509D8"/>
    <w:rsid w:val="00B531C4"/>
    <w:rsid w:val="00B664BC"/>
    <w:rsid w:val="00B7518C"/>
    <w:rsid w:val="00B96F41"/>
    <w:rsid w:val="00BA142B"/>
    <w:rsid w:val="00BE4634"/>
    <w:rsid w:val="00C06F13"/>
    <w:rsid w:val="00C135E8"/>
    <w:rsid w:val="00C1527E"/>
    <w:rsid w:val="00C3460D"/>
    <w:rsid w:val="00C35923"/>
    <w:rsid w:val="00C522AE"/>
    <w:rsid w:val="00C61312"/>
    <w:rsid w:val="00C94D01"/>
    <w:rsid w:val="00CA72A0"/>
    <w:rsid w:val="00CF599B"/>
    <w:rsid w:val="00D13558"/>
    <w:rsid w:val="00D22129"/>
    <w:rsid w:val="00D34652"/>
    <w:rsid w:val="00D5144F"/>
    <w:rsid w:val="00D53D16"/>
    <w:rsid w:val="00D5487B"/>
    <w:rsid w:val="00D5574D"/>
    <w:rsid w:val="00D96265"/>
    <w:rsid w:val="00D96B81"/>
    <w:rsid w:val="00DA42B3"/>
    <w:rsid w:val="00DB0832"/>
    <w:rsid w:val="00DB5472"/>
    <w:rsid w:val="00DC7B4F"/>
    <w:rsid w:val="00DD1107"/>
    <w:rsid w:val="00DD59B0"/>
    <w:rsid w:val="00DE0E7B"/>
    <w:rsid w:val="00E04548"/>
    <w:rsid w:val="00E14353"/>
    <w:rsid w:val="00E148F3"/>
    <w:rsid w:val="00E25CED"/>
    <w:rsid w:val="00E353D8"/>
    <w:rsid w:val="00E516B4"/>
    <w:rsid w:val="00E5468F"/>
    <w:rsid w:val="00E568B0"/>
    <w:rsid w:val="00E72E67"/>
    <w:rsid w:val="00E96614"/>
    <w:rsid w:val="00EA38AD"/>
    <w:rsid w:val="00ED0954"/>
    <w:rsid w:val="00EE65FA"/>
    <w:rsid w:val="00F03C86"/>
    <w:rsid w:val="00F044C4"/>
    <w:rsid w:val="00F41B88"/>
    <w:rsid w:val="00F80213"/>
    <w:rsid w:val="00F80A10"/>
    <w:rsid w:val="00F95D17"/>
    <w:rsid w:val="00FA7F03"/>
    <w:rsid w:val="00FB1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 w:type="character" w:customStyle="1" w:styleId="titulo-noticia">
    <w:name w:val="titulo-noticia"/>
    <w:basedOn w:val="Policepardfaut"/>
    <w:rsid w:val="00902299"/>
  </w:style>
</w:styles>
</file>

<file path=word/webSettings.xml><?xml version="1.0" encoding="utf-8"?>
<w:webSettings xmlns:r="http://schemas.openxmlformats.org/officeDocument/2006/relationships" xmlns:w="http://schemas.openxmlformats.org/wordprocessingml/2006/main">
  <w:divs>
    <w:div w:id="151607708">
      <w:bodyDiv w:val="1"/>
      <w:marLeft w:val="0"/>
      <w:marRight w:val="0"/>
      <w:marTop w:val="0"/>
      <w:marBottom w:val="0"/>
      <w:divBdr>
        <w:top w:val="none" w:sz="0" w:space="0" w:color="auto"/>
        <w:left w:val="none" w:sz="0" w:space="0" w:color="auto"/>
        <w:bottom w:val="none" w:sz="0" w:space="0" w:color="auto"/>
        <w:right w:val="none" w:sz="0" w:space="0" w:color="auto"/>
      </w:divBdr>
    </w:div>
    <w:div w:id="179634464">
      <w:bodyDiv w:val="1"/>
      <w:marLeft w:val="0"/>
      <w:marRight w:val="0"/>
      <w:marTop w:val="0"/>
      <w:marBottom w:val="0"/>
      <w:divBdr>
        <w:top w:val="none" w:sz="0" w:space="0" w:color="auto"/>
        <w:left w:val="none" w:sz="0" w:space="0" w:color="auto"/>
        <w:bottom w:val="none" w:sz="0" w:space="0" w:color="auto"/>
        <w:right w:val="none" w:sz="0" w:space="0" w:color="auto"/>
      </w:divBdr>
    </w:div>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498423585">
      <w:bodyDiv w:val="1"/>
      <w:marLeft w:val="0"/>
      <w:marRight w:val="0"/>
      <w:marTop w:val="0"/>
      <w:marBottom w:val="0"/>
      <w:divBdr>
        <w:top w:val="none" w:sz="0" w:space="0" w:color="auto"/>
        <w:left w:val="none" w:sz="0" w:space="0" w:color="auto"/>
        <w:bottom w:val="none" w:sz="0" w:space="0" w:color="auto"/>
        <w:right w:val="none" w:sz="0" w:space="0" w:color="auto"/>
      </w:divBdr>
    </w:div>
    <w:div w:id="538279081">
      <w:bodyDiv w:val="1"/>
      <w:marLeft w:val="0"/>
      <w:marRight w:val="0"/>
      <w:marTop w:val="0"/>
      <w:marBottom w:val="0"/>
      <w:divBdr>
        <w:top w:val="none" w:sz="0" w:space="0" w:color="auto"/>
        <w:left w:val="none" w:sz="0" w:space="0" w:color="auto"/>
        <w:bottom w:val="none" w:sz="0" w:space="0" w:color="auto"/>
        <w:right w:val="none" w:sz="0" w:space="0" w:color="auto"/>
      </w:divBdr>
    </w:div>
    <w:div w:id="552618625">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745">
      <w:bodyDiv w:val="1"/>
      <w:marLeft w:val="0"/>
      <w:marRight w:val="0"/>
      <w:marTop w:val="0"/>
      <w:marBottom w:val="0"/>
      <w:divBdr>
        <w:top w:val="none" w:sz="0" w:space="0" w:color="auto"/>
        <w:left w:val="none" w:sz="0" w:space="0" w:color="auto"/>
        <w:bottom w:val="none" w:sz="0" w:space="0" w:color="auto"/>
        <w:right w:val="none" w:sz="0" w:space="0" w:color="auto"/>
      </w:divBdr>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57955956">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1997032673">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 w:id="2120559577">
      <w:bodyDiv w:val="1"/>
      <w:marLeft w:val="0"/>
      <w:marRight w:val="0"/>
      <w:marTop w:val="0"/>
      <w:marBottom w:val="0"/>
      <w:divBdr>
        <w:top w:val="none" w:sz="0" w:space="0" w:color="auto"/>
        <w:left w:val="none" w:sz="0" w:space="0" w:color="auto"/>
        <w:bottom w:val="none" w:sz="0" w:space="0" w:color="auto"/>
        <w:right w:val="none" w:sz="0" w:space="0" w:color="auto"/>
      </w:divBdr>
    </w:div>
    <w:div w:id="2123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5589-DD36-4F14-9147-FDAC5143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2017-01-17T14:32:00Z</dcterms:created>
  <dcterms:modified xsi:type="dcterms:W3CDTF">2017-01-17T15:36:00Z</dcterms:modified>
</cp:coreProperties>
</file>