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EE199F">
        <w:rPr>
          <w:rFonts w:cs="Calibri"/>
          <w:color w:val="000000"/>
          <w:sz w:val="30"/>
          <w:szCs w:val="30"/>
          <w:lang w:eastAsia="fr-FR"/>
        </w:rPr>
        <w:t>6 -</w:t>
      </w:r>
      <w:r w:rsidR="008571A1">
        <w:rPr>
          <w:rFonts w:cs="Calibri"/>
          <w:color w:val="000000"/>
          <w:sz w:val="30"/>
          <w:szCs w:val="30"/>
          <w:lang w:eastAsia="fr-FR"/>
        </w:rPr>
        <w:t xml:space="preserve"> </w:t>
      </w:r>
      <w:r w:rsidR="008571A1" w:rsidRPr="008571A1">
        <w:rPr>
          <w:rFonts w:cs="Calibri"/>
          <w:b/>
          <w:color w:val="000000"/>
          <w:sz w:val="30"/>
          <w:szCs w:val="30"/>
          <w:lang w:eastAsia="fr-FR"/>
        </w:rPr>
        <w:t>0</w:t>
      </w:r>
      <w:r w:rsidR="00EE199F">
        <w:rPr>
          <w:rFonts w:cs="Calibri"/>
          <w:b/>
          <w:color w:val="000000"/>
          <w:sz w:val="30"/>
          <w:szCs w:val="30"/>
          <w:lang w:eastAsia="fr-FR"/>
        </w:rPr>
        <w:t>7</w:t>
      </w:r>
    </w:p>
    <w:p w:rsidR="00F95D17" w:rsidRPr="0078766B" w:rsidRDefault="00F95D17" w:rsidP="00F95D17">
      <w:pPr>
        <w:pStyle w:val="Sansinterligne"/>
        <w:rPr>
          <w:sz w:val="30"/>
          <w:szCs w:val="30"/>
        </w:rPr>
      </w:pPr>
    </w:p>
    <w:p w:rsidR="00730241" w:rsidRPr="000A2ABE" w:rsidRDefault="00E45ACD"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E45ACD">
        <w:rPr>
          <w:rFonts w:cs="Segoe UI"/>
          <w:b/>
          <w:color w:val="000000"/>
          <w:sz w:val="30"/>
          <w:szCs w:val="30"/>
          <w:lang w:val="es-ES_tradnl" w:eastAsia="fr-FR"/>
        </w:rPr>
        <w:t>Catalu</w:t>
      </w:r>
      <w:r>
        <w:rPr>
          <w:rFonts w:cs="Segoe UI"/>
          <w:b/>
          <w:color w:val="000000"/>
          <w:sz w:val="30"/>
          <w:szCs w:val="30"/>
          <w:lang w:val="es-ES_tradnl" w:eastAsia="fr-FR"/>
        </w:rPr>
        <w:t>ñ</w:t>
      </w:r>
      <w:r w:rsidRPr="00E45ACD">
        <w:rPr>
          <w:rFonts w:cs="Segoe UI"/>
          <w:b/>
          <w:color w:val="000000"/>
          <w:sz w:val="30"/>
          <w:szCs w:val="30"/>
          <w:lang w:val="es-ES_tradnl" w:eastAsia="fr-FR"/>
        </w:rPr>
        <w:t>a necesita 190.000 viviendas nuevas hasta 2030</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E45ACD" w:rsidRDefault="00E45ACD" w:rsidP="00E45ACD">
      <w:pPr>
        <w:jc w:val="both"/>
        <w:rPr>
          <w:lang w:val="es-ES_tradnl" w:eastAsia="fr-FR"/>
        </w:rPr>
      </w:pPr>
      <w:r w:rsidRPr="0034077C">
        <w:rPr>
          <w:lang w:val="es-ES_tradnl" w:eastAsia="fr-FR"/>
        </w:rPr>
        <w:lastRenderedPageBreak/>
        <w:t xml:space="preserve">Catalunya necesita que se construyan 190.000 viviendas hasta 2030 para atender la demanda de la población, según los estudios preliminares del Plan territorial sectorial de la vivienda de </w:t>
      </w:r>
      <w:r w:rsidR="00EE199F" w:rsidRPr="00EE199F">
        <w:rPr>
          <w:lang w:val="es-ES_tradnl" w:eastAsia="fr-FR"/>
        </w:rPr>
        <w:t>Catalu</w:t>
      </w:r>
      <w:r w:rsidR="00EE199F" w:rsidRPr="00EE199F">
        <w:rPr>
          <w:rFonts w:cs="Segoe UI"/>
          <w:color w:val="000000"/>
          <w:lang w:val="es-ES_tradnl" w:eastAsia="fr-FR"/>
        </w:rPr>
        <w:t>ña</w:t>
      </w:r>
      <w:r w:rsidRPr="0034077C">
        <w:rPr>
          <w:lang w:val="es-ES_tradnl" w:eastAsia="fr-FR"/>
        </w:rPr>
        <w:t xml:space="preserve"> para guiar las políticas públicas de vivienda hasta dicho año. </w:t>
      </w:r>
    </w:p>
    <w:p w:rsidR="00E45ACD" w:rsidRDefault="00E45ACD" w:rsidP="00E45ACD">
      <w:pPr>
        <w:jc w:val="both"/>
        <w:rPr>
          <w:lang w:val="es-ES_tradnl" w:eastAsia="fr-FR"/>
        </w:rPr>
      </w:pPr>
      <w:r w:rsidRPr="0034077C">
        <w:rPr>
          <w:lang w:val="es-ES_tradnl" w:eastAsia="fr-FR"/>
        </w:rPr>
        <w:t>Así lo ha explicado el secretario d</w:t>
      </w:r>
      <w:r w:rsidR="00EE199F">
        <w:rPr>
          <w:lang w:val="es-ES_tradnl" w:eastAsia="fr-FR"/>
        </w:rPr>
        <w:t xml:space="preserve">e Vivienda y Mejora Urbana de </w:t>
      </w:r>
      <w:r w:rsidR="00EE199F" w:rsidRPr="00EE199F">
        <w:rPr>
          <w:lang w:val="es-ES_tradnl" w:eastAsia="fr-FR"/>
        </w:rPr>
        <w:t>Catalu</w:t>
      </w:r>
      <w:r w:rsidR="00EE199F" w:rsidRPr="00EE199F">
        <w:rPr>
          <w:rFonts w:cs="Segoe UI"/>
          <w:color w:val="000000"/>
          <w:lang w:val="es-ES_tradnl" w:eastAsia="fr-FR"/>
        </w:rPr>
        <w:t>ña</w:t>
      </w:r>
      <w:r w:rsidRPr="0034077C">
        <w:rPr>
          <w:lang w:val="es-ES_tradnl" w:eastAsia="fr-FR"/>
        </w:rPr>
        <w:t>, Carles Sala, en la apertura de una jornada técnica de los Colegios y Asociaciones de Agentes Inmobiliarios (API) so</w:t>
      </w:r>
      <w:r>
        <w:rPr>
          <w:lang w:val="es-ES_tradnl" w:eastAsia="fr-FR"/>
        </w:rPr>
        <w:t>bre expectativas para 2016.</w:t>
      </w:r>
    </w:p>
    <w:p w:rsidR="00E45ACD" w:rsidRDefault="00E45ACD" w:rsidP="00E45ACD">
      <w:pPr>
        <w:jc w:val="both"/>
        <w:rPr>
          <w:lang w:val="es-ES_tradnl" w:eastAsia="fr-FR"/>
        </w:rPr>
      </w:pPr>
      <w:r w:rsidRPr="0034077C">
        <w:rPr>
          <w:lang w:val="es-ES_tradnl" w:eastAsia="fr-FR"/>
        </w:rPr>
        <w:t>Ha concretado</w:t>
      </w:r>
      <w:r w:rsidR="00654C02">
        <w:rPr>
          <w:rStyle w:val="Appelnotedebasdep"/>
          <w:lang w:val="es-ES_tradnl" w:eastAsia="fr-FR"/>
        </w:rPr>
        <w:footnoteReference w:id="1"/>
      </w:r>
      <w:r w:rsidRPr="0034077C">
        <w:rPr>
          <w:lang w:val="es-ES_tradnl" w:eastAsia="fr-FR"/>
        </w:rPr>
        <w:t xml:space="preserve"> que las proyecciones apuntan a la construcción de unas 10.000 viviendas al año al principio del periodo --los promotores catalanes prevén esta cifra para viviendas iniciadas en 2016-- y entre 18.000 y 22.000 anual</w:t>
      </w:r>
      <w:r>
        <w:rPr>
          <w:lang w:val="es-ES_tradnl" w:eastAsia="fr-FR"/>
        </w:rPr>
        <w:t>es los últimos años.</w:t>
      </w:r>
    </w:p>
    <w:p w:rsidR="00E45ACD" w:rsidRDefault="00E45ACD" w:rsidP="00E45ACD">
      <w:pPr>
        <w:jc w:val="both"/>
        <w:rPr>
          <w:lang w:val="es-ES_tradnl" w:eastAsia="fr-FR"/>
        </w:rPr>
      </w:pPr>
      <w:r w:rsidRPr="0034077C">
        <w:rPr>
          <w:lang w:val="es-ES_tradnl" w:eastAsia="fr-FR"/>
        </w:rPr>
        <w:t>Sala ha afirmado que los datos de 2015 indican que "se consolida el cambio de tendencia" en el sector inmobiliario catalán tras años de crisis, con más compraventas, más agentes inmobiliarios y más viviendas iniciadas en el último año</w:t>
      </w:r>
      <w:r>
        <w:rPr>
          <w:lang w:val="es-ES_tradnl" w:eastAsia="fr-FR"/>
        </w:rPr>
        <w:t>.</w:t>
      </w:r>
    </w:p>
    <w:p w:rsidR="00E45ACD" w:rsidRDefault="00E45ACD" w:rsidP="00E45ACD">
      <w:pPr>
        <w:jc w:val="both"/>
        <w:rPr>
          <w:lang w:val="es-ES_tradnl" w:eastAsia="fr-FR"/>
        </w:rPr>
      </w:pPr>
      <w:r w:rsidRPr="0034077C">
        <w:rPr>
          <w:lang w:val="es-ES_tradnl" w:eastAsia="fr-FR"/>
        </w:rPr>
        <w:t>Respecto a precios, ha matizado</w:t>
      </w:r>
      <w:r w:rsidR="00654C02">
        <w:rPr>
          <w:rStyle w:val="Appelnotedebasdep"/>
          <w:lang w:val="es-ES_tradnl" w:eastAsia="fr-FR"/>
        </w:rPr>
        <w:footnoteReference w:id="2"/>
      </w:r>
      <w:r w:rsidRPr="0034077C">
        <w:rPr>
          <w:lang w:val="es-ES_tradnl" w:eastAsia="fr-FR"/>
        </w:rPr>
        <w:t xml:space="preserve"> que las previsiones son difíciles por los múltiples factores que las pueden modificar, pero el </w:t>
      </w:r>
      <w:proofErr w:type="spellStart"/>
      <w:r w:rsidRPr="0034077C">
        <w:rPr>
          <w:lang w:val="es-ES_tradnl" w:eastAsia="fr-FR"/>
        </w:rPr>
        <w:t>Govern</w:t>
      </w:r>
      <w:proofErr w:type="spellEnd"/>
      <w:r w:rsidR="00654C02">
        <w:rPr>
          <w:rStyle w:val="Appelnotedebasdep"/>
          <w:lang w:val="es-ES_tradnl" w:eastAsia="fr-FR"/>
        </w:rPr>
        <w:footnoteReference w:id="3"/>
      </w:r>
      <w:r w:rsidRPr="0034077C">
        <w:rPr>
          <w:lang w:val="es-ES_tradnl" w:eastAsia="fr-FR"/>
        </w:rPr>
        <w:t xml:space="preserve"> trabaja con que hasta 2027 no se recuperar</w:t>
      </w:r>
      <w:r>
        <w:rPr>
          <w:lang w:val="es-ES_tradnl" w:eastAsia="fr-FR"/>
        </w:rPr>
        <w:t>á el nivel de precios de 2007.</w:t>
      </w:r>
    </w:p>
    <w:p w:rsidR="00E45ACD" w:rsidRDefault="00E45ACD" w:rsidP="00E45ACD">
      <w:pPr>
        <w:jc w:val="both"/>
        <w:rPr>
          <w:lang w:val="es-ES_tradnl" w:eastAsia="fr-FR"/>
        </w:rPr>
      </w:pPr>
      <w:r w:rsidRPr="0034077C">
        <w:rPr>
          <w:lang w:val="es-ES_tradnl" w:eastAsia="fr-FR"/>
        </w:rPr>
        <w:t>En el caso del alquiler, ha puesto en duda los datos publicados esta semana por un portal inmobiliario que indicaban un récord en la ciudad de Barcelona con un incremento del 23% del precio medio en 2015: "Nosotros hemos re</w:t>
      </w:r>
      <w:r>
        <w:rPr>
          <w:lang w:val="es-ES_tradnl" w:eastAsia="fr-FR"/>
        </w:rPr>
        <w:t>gistrado un aumento del 9,9%".</w:t>
      </w:r>
    </w:p>
    <w:p w:rsidR="00E45ACD" w:rsidRDefault="00E45ACD" w:rsidP="00E45ACD">
      <w:pPr>
        <w:jc w:val="both"/>
        <w:rPr>
          <w:lang w:val="es-ES_tradnl" w:eastAsia="fr-FR"/>
        </w:rPr>
      </w:pPr>
      <w:r w:rsidRPr="0034077C">
        <w:rPr>
          <w:lang w:val="es-ES_tradnl" w:eastAsia="fr-FR"/>
        </w:rPr>
        <w:t>Sala ha instado</w:t>
      </w:r>
      <w:r w:rsidR="000D07AA">
        <w:rPr>
          <w:rStyle w:val="Appelnotedebasdep"/>
          <w:lang w:val="es-ES_tradnl" w:eastAsia="fr-FR"/>
        </w:rPr>
        <w:footnoteReference w:id="4"/>
      </w:r>
      <w:r w:rsidRPr="0034077C">
        <w:rPr>
          <w:lang w:val="es-ES_tradnl" w:eastAsia="fr-FR"/>
        </w:rPr>
        <w:t xml:space="preserve"> a "recordar de dónde venimos para no repetir los errores del pasado", y ha incidido en que todavía hay mucha gente que está sufriendo por la falta de ingresos</w:t>
      </w:r>
      <w:r w:rsidR="00EE199F">
        <w:rPr>
          <w:rStyle w:val="Appelnotedebasdep"/>
          <w:lang w:val="es-ES_tradnl" w:eastAsia="fr-FR"/>
        </w:rPr>
        <w:footnoteReference w:id="5"/>
      </w:r>
      <w:r w:rsidRPr="0034077C">
        <w:rPr>
          <w:lang w:val="es-ES_tradnl" w:eastAsia="fr-FR"/>
        </w:rPr>
        <w:t xml:space="preserve"> para conservar su hogar</w:t>
      </w:r>
      <w:r w:rsidR="00EE199F">
        <w:rPr>
          <w:rStyle w:val="Appelnotedebasdep"/>
          <w:lang w:val="es-ES_tradnl" w:eastAsia="fr-FR"/>
        </w:rPr>
        <w:footnoteReference w:id="6"/>
      </w:r>
      <w:r w:rsidRPr="0034077C">
        <w:rPr>
          <w:lang w:val="es-ES_tradnl" w:eastAsia="fr-FR"/>
        </w:rPr>
        <w:t>, por lo que trabajar para un crecimiento sostenible del sector inmobiliario es una responsabilidad compartida</w:t>
      </w:r>
      <w:r>
        <w:rPr>
          <w:lang w:val="es-ES_tradnl" w:eastAsia="fr-FR"/>
        </w:rPr>
        <w:t xml:space="preserve"> del sector público y privado.</w:t>
      </w:r>
    </w:p>
    <w:p w:rsidR="00E45ACD" w:rsidRDefault="00E45ACD" w:rsidP="00E45ACD">
      <w:pPr>
        <w:jc w:val="both"/>
        <w:rPr>
          <w:lang w:val="es-ES_tradnl" w:eastAsia="fr-FR"/>
        </w:rPr>
      </w:pPr>
      <w:r w:rsidRPr="0034077C">
        <w:rPr>
          <w:lang w:val="es-ES_tradnl" w:eastAsia="fr-FR"/>
        </w:rPr>
        <w:t>Ha puesto el ejemplo del elevado número de hipotecas que financian más del 80% del precio de la vivienda en la provincia de Barcelona, según datos de los promotores, y ha considerado que "no ha de ser preocupante si no supone un sobreendeudamiento</w:t>
      </w:r>
      <w:r w:rsidR="000D07AA">
        <w:rPr>
          <w:rStyle w:val="Appelnotedebasdep"/>
          <w:lang w:val="es-ES_tradnl" w:eastAsia="fr-FR"/>
        </w:rPr>
        <w:footnoteReference w:id="7"/>
      </w:r>
      <w:r w:rsidRPr="0034077C">
        <w:rPr>
          <w:lang w:val="es-ES_tradnl" w:eastAsia="fr-FR"/>
        </w:rPr>
        <w:t xml:space="preserve"> del comprador", aunque en estas</w:t>
      </w:r>
      <w:r>
        <w:rPr>
          <w:lang w:val="es-ES_tradnl" w:eastAsia="fr-FR"/>
        </w:rPr>
        <w:t xml:space="preserve"> magnitudes puede que así sea.</w:t>
      </w:r>
    </w:p>
    <w:p w:rsidR="005D0023" w:rsidRPr="00E45ACD" w:rsidRDefault="00E45ACD" w:rsidP="00E45ACD">
      <w:pPr>
        <w:jc w:val="both"/>
        <w:rPr>
          <w:lang w:val="es-ES_tradnl"/>
        </w:rPr>
      </w:pPr>
      <w:r w:rsidRPr="0034077C">
        <w:rPr>
          <w:lang w:val="es-ES_tradnl" w:eastAsia="fr-FR"/>
        </w:rPr>
        <w:t>"Un rebote</w:t>
      </w:r>
      <w:r w:rsidR="0019438D">
        <w:rPr>
          <w:rStyle w:val="Appelnotedebasdep"/>
          <w:lang w:val="es-ES_tradnl" w:eastAsia="fr-FR"/>
        </w:rPr>
        <w:footnoteReference w:id="8"/>
      </w:r>
      <w:r w:rsidRPr="0034077C">
        <w:rPr>
          <w:lang w:val="es-ES_tradnl" w:eastAsia="fr-FR"/>
        </w:rPr>
        <w:t xml:space="preserve"> sería lo peor que nos podría pasar. </w:t>
      </w:r>
      <w:r w:rsidR="0019438D">
        <w:rPr>
          <w:lang w:val="es-ES_tradnl" w:eastAsia="fr-FR"/>
        </w:rPr>
        <w:t>E</w:t>
      </w:r>
      <w:r w:rsidRPr="0034077C">
        <w:rPr>
          <w:lang w:val="es-ES_tradnl" w:eastAsia="fr-FR"/>
        </w:rPr>
        <w:t xml:space="preserve">vitarlo es trabajo del sector público y del regulador, y es trabajo suyo también", en alusión a los agentes inmobiliarios presentes en el acto, celebrado en el </w:t>
      </w:r>
      <w:proofErr w:type="spellStart"/>
      <w:r w:rsidRPr="0034077C">
        <w:rPr>
          <w:lang w:val="es-ES_tradnl" w:eastAsia="fr-FR"/>
        </w:rPr>
        <w:t>Palau</w:t>
      </w:r>
      <w:proofErr w:type="spellEnd"/>
      <w:r w:rsidRPr="0034077C">
        <w:rPr>
          <w:lang w:val="es-ES_tradnl" w:eastAsia="fr-FR"/>
        </w:rPr>
        <w:t xml:space="preserve"> </w:t>
      </w:r>
      <w:proofErr w:type="spellStart"/>
      <w:r w:rsidRPr="0034077C">
        <w:rPr>
          <w:lang w:val="es-ES_tradnl" w:eastAsia="fr-FR"/>
        </w:rPr>
        <w:t>Macaya</w:t>
      </w:r>
      <w:proofErr w:type="spellEnd"/>
      <w:r w:rsidRPr="0034077C">
        <w:rPr>
          <w:lang w:val="es-ES_tradnl" w:eastAsia="fr-FR"/>
        </w:rPr>
        <w:t xml:space="preserve"> de Barcelona</w:t>
      </w:r>
      <w:r w:rsidR="00DD1107" w:rsidRPr="00254BCA">
        <w:rPr>
          <w:lang w:val="es-ES_tradnl"/>
        </w:rPr>
        <w:t>.</w:t>
      </w:r>
    </w:p>
    <w:p w:rsidR="00AC5FB7" w:rsidRPr="00F95D17" w:rsidRDefault="00E45ACD"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Lainformacion.com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22</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FD" w:rsidRDefault="001222FD" w:rsidP="00D5487B">
      <w:pPr>
        <w:spacing w:after="0" w:line="240" w:lineRule="auto"/>
      </w:pPr>
      <w:r>
        <w:separator/>
      </w:r>
    </w:p>
  </w:endnote>
  <w:endnote w:type="continuationSeparator" w:id="0">
    <w:p w:rsidR="001222FD" w:rsidRDefault="001222FD"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FD" w:rsidRDefault="001222FD" w:rsidP="00D5487B">
      <w:pPr>
        <w:spacing w:after="0" w:line="240" w:lineRule="auto"/>
      </w:pPr>
      <w:r>
        <w:separator/>
      </w:r>
    </w:p>
  </w:footnote>
  <w:footnote w:type="continuationSeparator" w:id="0">
    <w:p w:rsidR="001222FD" w:rsidRDefault="001222FD" w:rsidP="00D5487B">
      <w:pPr>
        <w:spacing w:after="0" w:line="240" w:lineRule="auto"/>
      </w:pPr>
      <w:r>
        <w:continuationSeparator/>
      </w:r>
    </w:p>
  </w:footnote>
  <w:footnote w:id="1">
    <w:p w:rsidR="00654C02" w:rsidRDefault="00654C02">
      <w:pPr>
        <w:pStyle w:val="Notedebasdepage"/>
      </w:pPr>
      <w:r>
        <w:rPr>
          <w:rStyle w:val="Appelnotedebasdep"/>
        </w:rPr>
        <w:footnoteRef/>
      </w:r>
      <w:r>
        <w:t xml:space="preserve"> </w:t>
      </w:r>
      <w:proofErr w:type="spellStart"/>
      <w:r>
        <w:t>Concretar</w:t>
      </w:r>
      <w:proofErr w:type="spellEnd"/>
      <w:r>
        <w:t xml:space="preserve"> : </w:t>
      </w:r>
      <w:proofErr w:type="spellStart"/>
      <w:r>
        <w:t>resumir</w:t>
      </w:r>
      <w:proofErr w:type="spellEnd"/>
      <w:r>
        <w:t>.</w:t>
      </w:r>
    </w:p>
  </w:footnote>
  <w:footnote w:id="2">
    <w:p w:rsidR="00654C02" w:rsidRDefault="00654C02">
      <w:pPr>
        <w:pStyle w:val="Notedebasdepage"/>
      </w:pPr>
      <w:r>
        <w:rPr>
          <w:rStyle w:val="Appelnotedebasdep"/>
        </w:rPr>
        <w:footnoteRef/>
      </w:r>
      <w:r>
        <w:t xml:space="preserve"> </w:t>
      </w:r>
      <w:proofErr w:type="spellStart"/>
      <w:r>
        <w:t>Matizar</w:t>
      </w:r>
      <w:proofErr w:type="spellEnd"/>
      <w:r>
        <w:t> : nuancer</w:t>
      </w:r>
    </w:p>
  </w:footnote>
  <w:footnote w:id="3">
    <w:p w:rsidR="00654C02" w:rsidRDefault="00654C02">
      <w:pPr>
        <w:pStyle w:val="Notedebasdepage"/>
      </w:pPr>
      <w:r>
        <w:rPr>
          <w:rStyle w:val="Appelnotedebasdep"/>
        </w:rPr>
        <w:footnoteRef/>
      </w:r>
      <w:r>
        <w:t xml:space="preserve"> </w:t>
      </w:r>
      <w:proofErr w:type="spellStart"/>
      <w:r>
        <w:t>Govern</w:t>
      </w:r>
      <w:proofErr w:type="spellEnd"/>
      <w:r>
        <w:t> : gouvernement catalan.</w:t>
      </w:r>
    </w:p>
  </w:footnote>
  <w:footnote w:id="4">
    <w:p w:rsidR="000D07AA" w:rsidRDefault="000D07AA">
      <w:pPr>
        <w:pStyle w:val="Notedebasdepage"/>
      </w:pPr>
      <w:r>
        <w:rPr>
          <w:rStyle w:val="Appelnotedebasdep"/>
        </w:rPr>
        <w:footnoteRef/>
      </w:r>
      <w:r>
        <w:t xml:space="preserve"> Instar : prier instamment de, inciter.</w:t>
      </w:r>
    </w:p>
  </w:footnote>
  <w:footnote w:id="5">
    <w:p w:rsidR="00EE199F" w:rsidRDefault="00EE199F">
      <w:pPr>
        <w:pStyle w:val="Notedebasdepage"/>
      </w:pPr>
      <w:r>
        <w:rPr>
          <w:rStyle w:val="Appelnotedebasdep"/>
        </w:rPr>
        <w:footnoteRef/>
      </w:r>
      <w:r>
        <w:t xml:space="preserve"> </w:t>
      </w:r>
      <w:proofErr w:type="spellStart"/>
      <w:r>
        <w:t>Ingresos</w:t>
      </w:r>
      <w:proofErr w:type="spellEnd"/>
      <w:r>
        <w:t xml:space="preserve"> : revenus. </w:t>
      </w:r>
    </w:p>
  </w:footnote>
  <w:footnote w:id="6">
    <w:p w:rsidR="00EE199F" w:rsidRDefault="00EE199F">
      <w:pPr>
        <w:pStyle w:val="Notedebasdepage"/>
      </w:pPr>
      <w:r>
        <w:rPr>
          <w:rStyle w:val="Appelnotedebasdep"/>
        </w:rPr>
        <w:footnoteRef/>
      </w:r>
      <w:r>
        <w:t xml:space="preserve"> </w:t>
      </w:r>
      <w:proofErr w:type="spellStart"/>
      <w:r>
        <w:t>Hogar</w:t>
      </w:r>
      <w:proofErr w:type="spellEnd"/>
      <w:r>
        <w:t> : foyer.</w:t>
      </w:r>
    </w:p>
  </w:footnote>
  <w:footnote w:id="7">
    <w:p w:rsidR="000D07AA" w:rsidRDefault="000D07AA">
      <w:pPr>
        <w:pStyle w:val="Notedebasdepage"/>
      </w:pPr>
      <w:r>
        <w:rPr>
          <w:rStyle w:val="Appelnotedebasdep"/>
        </w:rPr>
        <w:footnoteRef/>
      </w:r>
      <w:r>
        <w:t xml:space="preserve"> </w:t>
      </w:r>
      <w:proofErr w:type="gramStart"/>
      <w:r w:rsidRPr="0034077C">
        <w:rPr>
          <w:lang w:val="es-ES_tradnl" w:eastAsia="fr-FR"/>
        </w:rPr>
        <w:t>Sobreendeudamiento</w:t>
      </w:r>
      <w:r>
        <w:rPr>
          <w:lang w:val="es-ES_tradnl" w:eastAsia="fr-FR"/>
        </w:rPr>
        <w:t xml:space="preserve"> :</w:t>
      </w:r>
      <w:proofErr w:type="gramEnd"/>
      <w:r>
        <w:rPr>
          <w:lang w:val="es-ES_tradnl" w:eastAsia="fr-FR"/>
        </w:rPr>
        <w:t xml:space="preserve"> sur-</w:t>
      </w:r>
      <w:proofErr w:type="spellStart"/>
      <w:r>
        <w:rPr>
          <w:lang w:val="es-ES_tradnl" w:eastAsia="fr-FR"/>
        </w:rPr>
        <w:t>endettement</w:t>
      </w:r>
      <w:proofErr w:type="spellEnd"/>
      <w:r>
        <w:rPr>
          <w:lang w:val="es-ES_tradnl" w:eastAsia="fr-FR"/>
        </w:rPr>
        <w:t>.</w:t>
      </w:r>
    </w:p>
  </w:footnote>
  <w:footnote w:id="8">
    <w:p w:rsidR="0019438D" w:rsidRDefault="0019438D">
      <w:pPr>
        <w:pStyle w:val="Notedebasdepage"/>
      </w:pPr>
      <w:r>
        <w:rPr>
          <w:rStyle w:val="Appelnotedebasdep"/>
        </w:rPr>
        <w:footnoteRef/>
      </w:r>
      <w:r>
        <w:t xml:space="preserve"> Un </w:t>
      </w:r>
      <w:proofErr w:type="spellStart"/>
      <w:r>
        <w:t>rebote</w:t>
      </w:r>
      <w:proofErr w:type="spellEnd"/>
      <w:r>
        <w:t> : un rebond (économique).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65627"/>
    <w:rsid w:val="000838DC"/>
    <w:rsid w:val="00097B4B"/>
    <w:rsid w:val="000A1599"/>
    <w:rsid w:val="000A2ABE"/>
    <w:rsid w:val="000D07AA"/>
    <w:rsid w:val="000E0B78"/>
    <w:rsid w:val="000F529B"/>
    <w:rsid w:val="0011752F"/>
    <w:rsid w:val="001222FD"/>
    <w:rsid w:val="00145221"/>
    <w:rsid w:val="0015015F"/>
    <w:rsid w:val="00161C94"/>
    <w:rsid w:val="0017296C"/>
    <w:rsid w:val="00177EA0"/>
    <w:rsid w:val="001932DB"/>
    <w:rsid w:val="0019438D"/>
    <w:rsid w:val="001A1C1B"/>
    <w:rsid w:val="001B0234"/>
    <w:rsid w:val="001C53F1"/>
    <w:rsid w:val="001F2ABC"/>
    <w:rsid w:val="00243E4E"/>
    <w:rsid w:val="00253CA9"/>
    <w:rsid w:val="00254BCA"/>
    <w:rsid w:val="002617DF"/>
    <w:rsid w:val="00271A88"/>
    <w:rsid w:val="002942CA"/>
    <w:rsid w:val="002D1401"/>
    <w:rsid w:val="002E0C55"/>
    <w:rsid w:val="00367347"/>
    <w:rsid w:val="003B2343"/>
    <w:rsid w:val="0042320B"/>
    <w:rsid w:val="00427B2E"/>
    <w:rsid w:val="004307EB"/>
    <w:rsid w:val="00436CA7"/>
    <w:rsid w:val="004373F2"/>
    <w:rsid w:val="00453A95"/>
    <w:rsid w:val="00456720"/>
    <w:rsid w:val="00481B0A"/>
    <w:rsid w:val="00485410"/>
    <w:rsid w:val="004B6476"/>
    <w:rsid w:val="004D31F2"/>
    <w:rsid w:val="005127ED"/>
    <w:rsid w:val="00564D17"/>
    <w:rsid w:val="0057648D"/>
    <w:rsid w:val="0058392D"/>
    <w:rsid w:val="005D0023"/>
    <w:rsid w:val="005D5ABB"/>
    <w:rsid w:val="00604ABD"/>
    <w:rsid w:val="006073B4"/>
    <w:rsid w:val="00654C02"/>
    <w:rsid w:val="00656A1A"/>
    <w:rsid w:val="006613F9"/>
    <w:rsid w:val="0066577C"/>
    <w:rsid w:val="00687C95"/>
    <w:rsid w:val="006A16BE"/>
    <w:rsid w:val="006B080D"/>
    <w:rsid w:val="006C2DA4"/>
    <w:rsid w:val="006C5BCF"/>
    <w:rsid w:val="006E649B"/>
    <w:rsid w:val="00730241"/>
    <w:rsid w:val="0073666A"/>
    <w:rsid w:val="007424AA"/>
    <w:rsid w:val="0076288F"/>
    <w:rsid w:val="0078766B"/>
    <w:rsid w:val="007C6E30"/>
    <w:rsid w:val="007D3361"/>
    <w:rsid w:val="007E4FDB"/>
    <w:rsid w:val="008120B8"/>
    <w:rsid w:val="00845BFD"/>
    <w:rsid w:val="008571A1"/>
    <w:rsid w:val="00886163"/>
    <w:rsid w:val="00886792"/>
    <w:rsid w:val="008C309B"/>
    <w:rsid w:val="009304E3"/>
    <w:rsid w:val="00957915"/>
    <w:rsid w:val="009832E4"/>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664BC"/>
    <w:rsid w:val="00B7518C"/>
    <w:rsid w:val="00B96F41"/>
    <w:rsid w:val="00BA142B"/>
    <w:rsid w:val="00BE4634"/>
    <w:rsid w:val="00C06F13"/>
    <w:rsid w:val="00C135E8"/>
    <w:rsid w:val="00C1527E"/>
    <w:rsid w:val="00C3460D"/>
    <w:rsid w:val="00C35923"/>
    <w:rsid w:val="00C522AE"/>
    <w:rsid w:val="00C94D01"/>
    <w:rsid w:val="00CA72A0"/>
    <w:rsid w:val="00CF599B"/>
    <w:rsid w:val="00D13558"/>
    <w:rsid w:val="00D22129"/>
    <w:rsid w:val="00D34652"/>
    <w:rsid w:val="00D5144F"/>
    <w:rsid w:val="00D53D16"/>
    <w:rsid w:val="00D5487B"/>
    <w:rsid w:val="00D96265"/>
    <w:rsid w:val="00D96B81"/>
    <w:rsid w:val="00DA42B3"/>
    <w:rsid w:val="00DB0832"/>
    <w:rsid w:val="00DB5472"/>
    <w:rsid w:val="00DC7B4F"/>
    <w:rsid w:val="00DD1107"/>
    <w:rsid w:val="00DD59B0"/>
    <w:rsid w:val="00DE0E7B"/>
    <w:rsid w:val="00E14353"/>
    <w:rsid w:val="00E148F3"/>
    <w:rsid w:val="00E25CED"/>
    <w:rsid w:val="00E353D8"/>
    <w:rsid w:val="00E45ACD"/>
    <w:rsid w:val="00E516B4"/>
    <w:rsid w:val="00E5468F"/>
    <w:rsid w:val="00E568B0"/>
    <w:rsid w:val="00E72E67"/>
    <w:rsid w:val="00E96614"/>
    <w:rsid w:val="00EA38AD"/>
    <w:rsid w:val="00ED0954"/>
    <w:rsid w:val="00EE199F"/>
    <w:rsid w:val="00EE65FA"/>
    <w:rsid w:val="00F03C86"/>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357D-BD59-4A5C-A025-A06D05C1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2</cp:revision>
  <dcterms:created xsi:type="dcterms:W3CDTF">2016-02-15T13:53:00Z</dcterms:created>
  <dcterms:modified xsi:type="dcterms:W3CDTF">2016-02-15T13:53:00Z</dcterms:modified>
</cp:coreProperties>
</file>